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21A" w:rsidRDefault="00FF7F3C">
      <w:pPr>
        <w:pStyle w:val="CRCoverPage"/>
        <w:tabs>
          <w:tab w:val="right" w:pos="9639"/>
        </w:tabs>
        <w:spacing w:after="0"/>
        <w:rPr>
          <w:b/>
          <w:i/>
          <w:sz w:val="28"/>
        </w:rPr>
      </w:pPr>
      <w:bookmarkStart w:id="0" w:name="_GoBack"/>
      <w:bookmarkEnd w:id="0"/>
      <w:r>
        <w:rPr>
          <w:b/>
          <w:sz w:val="24"/>
        </w:rPr>
        <w:t>3GPP TSG-CT WG1 Meeting #15</w:t>
      </w:r>
      <w:r>
        <w:rPr>
          <w:b/>
          <w:sz w:val="24"/>
          <w:lang w:eastAsia="zh-CN"/>
        </w:rPr>
        <w:t>9</w:t>
      </w:r>
      <w:r>
        <w:rPr>
          <w:b/>
          <w:i/>
          <w:sz w:val="28"/>
        </w:rPr>
        <w:tab/>
      </w:r>
      <w:r>
        <w:rPr>
          <w:b/>
          <w:sz w:val="24"/>
        </w:rPr>
        <w:t>C1-26</w:t>
      </w:r>
      <w:r>
        <w:rPr>
          <w:rFonts w:hint="eastAsia"/>
          <w:b/>
          <w:sz w:val="24"/>
          <w:lang w:val="en-US" w:eastAsia="zh-CN"/>
        </w:rPr>
        <w:t>0</w:t>
      </w:r>
      <w:r w:rsidR="00223299">
        <w:rPr>
          <w:b/>
          <w:sz w:val="24"/>
          <w:lang w:val="en-US" w:eastAsia="zh-CN"/>
        </w:rPr>
        <w:t>528</w:t>
      </w:r>
    </w:p>
    <w:p w:rsidR="0019121A" w:rsidRDefault="00FF7F3C" w:rsidP="00223299">
      <w:pPr>
        <w:pStyle w:val="CRCoverPage"/>
        <w:tabs>
          <w:tab w:val="right" w:pos="9640"/>
        </w:tabs>
        <w:outlineLvl w:val="0"/>
        <w:rPr>
          <w:b/>
          <w:noProof/>
          <w:sz w:val="24"/>
        </w:rPr>
      </w:pPr>
      <w:r>
        <w:rPr>
          <w:b/>
          <w:noProof/>
          <w:sz w:val="24"/>
        </w:rPr>
        <w:t>Goa, India</w:t>
      </w:r>
      <w:r>
        <w:rPr>
          <w:b/>
          <w:noProof/>
          <w:sz w:val="24"/>
        </w:rPr>
        <w:t xml:space="preserve">, 09-13 </w:t>
      </w:r>
      <w:r>
        <w:rPr>
          <w:b/>
          <w:noProof/>
          <w:sz w:val="24"/>
        </w:rPr>
        <w:t xml:space="preserve">February </w:t>
      </w:r>
      <w:r>
        <w:rPr>
          <w:b/>
          <w:noProof/>
          <w:sz w:val="24"/>
        </w:rPr>
        <w:t>2026</w:t>
      </w:r>
      <w:r w:rsidR="00223299">
        <w:rPr>
          <w:b/>
          <w:noProof/>
          <w:sz w:val="24"/>
        </w:rPr>
        <w:tab/>
      </w:r>
      <w:r w:rsidR="00223299" w:rsidRPr="00223299">
        <w:rPr>
          <w:b/>
          <w:noProof/>
          <w:sz w:val="22"/>
        </w:rPr>
        <w:t>was C1-260253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121A">
        <w:tc>
          <w:tcPr>
            <w:tcW w:w="9641" w:type="dxa"/>
            <w:gridSpan w:val="9"/>
            <w:tcBorders>
              <w:top w:val="single" w:sz="4" w:space="0" w:color="auto"/>
              <w:left w:val="single" w:sz="4" w:space="0" w:color="auto"/>
              <w:right w:val="single" w:sz="4" w:space="0" w:color="auto"/>
            </w:tcBorders>
          </w:tcPr>
          <w:p w:rsidR="0019121A" w:rsidRDefault="00FF7F3C">
            <w:pPr>
              <w:pStyle w:val="CRCoverPage"/>
              <w:spacing w:after="0"/>
              <w:jc w:val="right"/>
              <w:rPr>
                <w:i/>
              </w:rPr>
            </w:pPr>
            <w:r>
              <w:rPr>
                <w:i/>
                <w:sz w:val="14"/>
              </w:rPr>
              <w:t>CR-Form-v12.3</w:t>
            </w:r>
          </w:p>
        </w:tc>
      </w:tr>
      <w:tr w:rsidR="0019121A">
        <w:tc>
          <w:tcPr>
            <w:tcW w:w="9641" w:type="dxa"/>
            <w:gridSpan w:val="9"/>
            <w:tcBorders>
              <w:left w:val="single" w:sz="4" w:space="0" w:color="auto"/>
              <w:right w:val="single" w:sz="4" w:space="0" w:color="auto"/>
            </w:tcBorders>
          </w:tcPr>
          <w:p w:rsidR="0019121A" w:rsidRDefault="00FF7F3C">
            <w:pPr>
              <w:pStyle w:val="CRCoverPage"/>
              <w:spacing w:after="0"/>
              <w:jc w:val="center"/>
            </w:pPr>
            <w:r>
              <w:rPr>
                <w:b/>
                <w:sz w:val="32"/>
              </w:rPr>
              <w:t>CHANGE REQUEST</w:t>
            </w:r>
          </w:p>
        </w:tc>
      </w:tr>
      <w:tr w:rsidR="0019121A">
        <w:tc>
          <w:tcPr>
            <w:tcW w:w="9641" w:type="dxa"/>
            <w:gridSpan w:val="9"/>
            <w:tcBorders>
              <w:left w:val="single" w:sz="4" w:space="0" w:color="auto"/>
              <w:right w:val="single" w:sz="4" w:space="0" w:color="auto"/>
            </w:tcBorders>
          </w:tcPr>
          <w:p w:rsidR="0019121A" w:rsidRDefault="0019121A">
            <w:pPr>
              <w:pStyle w:val="CRCoverPage"/>
              <w:spacing w:after="0"/>
              <w:rPr>
                <w:sz w:val="8"/>
                <w:szCs w:val="8"/>
              </w:rPr>
            </w:pPr>
          </w:p>
        </w:tc>
      </w:tr>
      <w:tr w:rsidR="0019121A">
        <w:tc>
          <w:tcPr>
            <w:tcW w:w="142" w:type="dxa"/>
            <w:tcBorders>
              <w:left w:val="single" w:sz="4" w:space="0" w:color="auto"/>
            </w:tcBorders>
          </w:tcPr>
          <w:p w:rsidR="0019121A" w:rsidRDefault="0019121A">
            <w:pPr>
              <w:pStyle w:val="CRCoverPage"/>
              <w:spacing w:after="0"/>
              <w:jc w:val="right"/>
            </w:pPr>
          </w:p>
        </w:tc>
        <w:tc>
          <w:tcPr>
            <w:tcW w:w="1559" w:type="dxa"/>
            <w:shd w:val="pct30" w:color="FFFF00" w:fill="auto"/>
          </w:tcPr>
          <w:p w:rsidR="0019121A" w:rsidRDefault="00FF7F3C">
            <w:pPr>
              <w:pStyle w:val="CRCoverPage"/>
              <w:spacing w:after="0"/>
              <w:jc w:val="right"/>
              <w:rPr>
                <w:b/>
                <w:sz w:val="28"/>
              </w:rPr>
            </w:pPr>
            <w:r>
              <w:rPr>
                <w:b/>
                <w:sz w:val="28"/>
              </w:rPr>
              <w:t>24.577</w:t>
            </w:r>
          </w:p>
        </w:tc>
        <w:tc>
          <w:tcPr>
            <w:tcW w:w="709" w:type="dxa"/>
          </w:tcPr>
          <w:p w:rsidR="0019121A" w:rsidRDefault="00FF7F3C">
            <w:pPr>
              <w:pStyle w:val="CRCoverPage"/>
              <w:spacing w:after="0"/>
              <w:jc w:val="center"/>
            </w:pPr>
            <w:r>
              <w:rPr>
                <w:b/>
                <w:sz w:val="28"/>
              </w:rPr>
              <w:t>CR</w:t>
            </w:r>
          </w:p>
        </w:tc>
        <w:tc>
          <w:tcPr>
            <w:tcW w:w="1276" w:type="dxa"/>
            <w:shd w:val="pct30" w:color="FFFF00" w:fill="auto"/>
          </w:tcPr>
          <w:p w:rsidR="0019121A" w:rsidRDefault="00FF7F3C">
            <w:pPr>
              <w:pStyle w:val="CRCoverPage"/>
              <w:spacing w:after="0"/>
            </w:pPr>
            <w:r>
              <w:rPr>
                <w:rFonts w:hint="eastAsia"/>
                <w:b/>
                <w:sz w:val="28"/>
                <w:lang w:val="en-US" w:eastAsia="zh-CN"/>
              </w:rPr>
              <w:t>0015</w:t>
            </w:r>
          </w:p>
        </w:tc>
        <w:tc>
          <w:tcPr>
            <w:tcW w:w="709" w:type="dxa"/>
          </w:tcPr>
          <w:p w:rsidR="0019121A" w:rsidRDefault="00FF7F3C">
            <w:pPr>
              <w:pStyle w:val="CRCoverPage"/>
              <w:tabs>
                <w:tab w:val="right" w:pos="625"/>
              </w:tabs>
              <w:spacing w:after="0"/>
              <w:jc w:val="center"/>
            </w:pPr>
            <w:r>
              <w:rPr>
                <w:b/>
                <w:bCs/>
                <w:sz w:val="28"/>
              </w:rPr>
              <w:t>rev</w:t>
            </w:r>
          </w:p>
        </w:tc>
        <w:tc>
          <w:tcPr>
            <w:tcW w:w="992" w:type="dxa"/>
            <w:shd w:val="pct30" w:color="FFFF00" w:fill="auto"/>
          </w:tcPr>
          <w:p w:rsidR="0019121A" w:rsidRDefault="00206496">
            <w:pPr>
              <w:pStyle w:val="CRCoverPage"/>
              <w:spacing w:after="0"/>
              <w:jc w:val="center"/>
              <w:rPr>
                <w:b/>
              </w:rPr>
            </w:pPr>
            <w:r>
              <w:rPr>
                <w:b/>
                <w:sz w:val="28"/>
              </w:rPr>
              <w:t>1</w:t>
            </w:r>
          </w:p>
        </w:tc>
        <w:tc>
          <w:tcPr>
            <w:tcW w:w="2410" w:type="dxa"/>
          </w:tcPr>
          <w:p w:rsidR="0019121A" w:rsidRDefault="00FF7F3C">
            <w:pPr>
              <w:pStyle w:val="CRCoverPage"/>
              <w:tabs>
                <w:tab w:val="right" w:pos="1825"/>
              </w:tabs>
              <w:spacing w:after="0"/>
              <w:jc w:val="center"/>
            </w:pPr>
            <w:r>
              <w:rPr>
                <w:b/>
                <w:sz w:val="28"/>
                <w:szCs w:val="28"/>
              </w:rPr>
              <w:t>Current version:</w:t>
            </w:r>
          </w:p>
        </w:tc>
        <w:tc>
          <w:tcPr>
            <w:tcW w:w="1701" w:type="dxa"/>
            <w:shd w:val="pct30" w:color="FFFF00" w:fill="auto"/>
          </w:tcPr>
          <w:p w:rsidR="0019121A" w:rsidRDefault="00FF7F3C">
            <w:pPr>
              <w:pStyle w:val="CRCoverPage"/>
              <w:spacing w:after="0"/>
              <w:jc w:val="center"/>
              <w:rPr>
                <w:sz w:val="28"/>
              </w:rPr>
            </w:pPr>
            <w:r>
              <w:rPr>
                <w:b/>
                <w:sz w:val="28"/>
              </w:rPr>
              <w:t>19.2.0</w:t>
            </w:r>
          </w:p>
        </w:tc>
        <w:tc>
          <w:tcPr>
            <w:tcW w:w="143" w:type="dxa"/>
            <w:tcBorders>
              <w:right w:val="single" w:sz="4" w:space="0" w:color="auto"/>
            </w:tcBorders>
          </w:tcPr>
          <w:p w:rsidR="0019121A" w:rsidRDefault="0019121A">
            <w:pPr>
              <w:pStyle w:val="CRCoverPage"/>
              <w:spacing w:after="0"/>
            </w:pPr>
          </w:p>
        </w:tc>
      </w:tr>
      <w:tr w:rsidR="0019121A">
        <w:tc>
          <w:tcPr>
            <w:tcW w:w="9641" w:type="dxa"/>
            <w:gridSpan w:val="9"/>
            <w:tcBorders>
              <w:left w:val="single" w:sz="4" w:space="0" w:color="auto"/>
              <w:right w:val="single" w:sz="4" w:space="0" w:color="auto"/>
            </w:tcBorders>
          </w:tcPr>
          <w:p w:rsidR="0019121A" w:rsidRDefault="0019121A">
            <w:pPr>
              <w:pStyle w:val="CRCoverPage"/>
              <w:spacing w:after="0"/>
            </w:pPr>
          </w:p>
        </w:tc>
      </w:tr>
      <w:tr w:rsidR="0019121A">
        <w:tc>
          <w:tcPr>
            <w:tcW w:w="9641" w:type="dxa"/>
            <w:gridSpan w:val="9"/>
            <w:tcBorders>
              <w:top w:val="single" w:sz="4" w:space="0" w:color="auto"/>
            </w:tcBorders>
          </w:tcPr>
          <w:p w:rsidR="0019121A" w:rsidRDefault="00FF7F3C">
            <w:pPr>
              <w:pStyle w:val="CRCoverPage"/>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r>
            <w:r>
              <w:rPr>
                <w:rFonts w:cs="Arial"/>
                <w:i/>
              </w:rPr>
              <w:t>https://www.3gpp.org/Change-Requests.</w:t>
            </w:r>
          </w:p>
        </w:tc>
      </w:tr>
      <w:tr w:rsidR="0019121A">
        <w:tc>
          <w:tcPr>
            <w:tcW w:w="9641" w:type="dxa"/>
            <w:gridSpan w:val="9"/>
          </w:tcPr>
          <w:p w:rsidR="0019121A" w:rsidRDefault="0019121A">
            <w:pPr>
              <w:pStyle w:val="CRCoverPage"/>
              <w:spacing w:after="0"/>
              <w:rPr>
                <w:sz w:val="8"/>
                <w:szCs w:val="8"/>
              </w:rPr>
            </w:pPr>
          </w:p>
        </w:tc>
      </w:tr>
    </w:tbl>
    <w:p w:rsidR="0019121A" w:rsidRDefault="001912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121A">
        <w:tc>
          <w:tcPr>
            <w:tcW w:w="2835" w:type="dxa"/>
          </w:tcPr>
          <w:p w:rsidR="0019121A" w:rsidRDefault="00FF7F3C">
            <w:pPr>
              <w:pStyle w:val="CRCoverPage"/>
              <w:tabs>
                <w:tab w:val="right" w:pos="2751"/>
              </w:tabs>
              <w:spacing w:after="0"/>
              <w:rPr>
                <w:b/>
                <w:i/>
              </w:rPr>
            </w:pPr>
            <w:r>
              <w:rPr>
                <w:b/>
                <w:i/>
              </w:rPr>
              <w:t>Proposed change affects:</w:t>
            </w:r>
          </w:p>
        </w:tc>
        <w:tc>
          <w:tcPr>
            <w:tcW w:w="1418" w:type="dxa"/>
          </w:tcPr>
          <w:p w:rsidR="0019121A" w:rsidRDefault="00FF7F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121A" w:rsidRDefault="0019121A">
            <w:pPr>
              <w:pStyle w:val="CRCoverPage"/>
              <w:spacing w:after="0"/>
              <w:jc w:val="center"/>
              <w:rPr>
                <w:b/>
                <w:caps/>
              </w:rPr>
            </w:pPr>
          </w:p>
        </w:tc>
        <w:tc>
          <w:tcPr>
            <w:tcW w:w="709" w:type="dxa"/>
            <w:tcBorders>
              <w:left w:val="single" w:sz="4" w:space="0" w:color="auto"/>
            </w:tcBorders>
          </w:tcPr>
          <w:p w:rsidR="0019121A" w:rsidRDefault="00FF7F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121A" w:rsidRDefault="00FF7F3C">
            <w:pPr>
              <w:pStyle w:val="CRCoverPage"/>
              <w:spacing w:after="0"/>
              <w:jc w:val="center"/>
              <w:rPr>
                <w:b/>
                <w:caps/>
                <w:lang w:eastAsia="zh-CN"/>
              </w:rPr>
            </w:pPr>
            <w:r>
              <w:rPr>
                <w:rFonts w:hint="eastAsia"/>
                <w:b/>
                <w:caps/>
                <w:lang w:eastAsia="zh-CN"/>
              </w:rPr>
              <w:t>X</w:t>
            </w:r>
          </w:p>
        </w:tc>
        <w:tc>
          <w:tcPr>
            <w:tcW w:w="2126" w:type="dxa"/>
          </w:tcPr>
          <w:p w:rsidR="0019121A" w:rsidRDefault="00FF7F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121A" w:rsidRDefault="0019121A">
            <w:pPr>
              <w:pStyle w:val="CRCoverPage"/>
              <w:spacing w:after="0"/>
              <w:jc w:val="center"/>
              <w:rPr>
                <w:b/>
                <w:caps/>
              </w:rPr>
            </w:pPr>
          </w:p>
        </w:tc>
        <w:tc>
          <w:tcPr>
            <w:tcW w:w="1418" w:type="dxa"/>
            <w:tcBorders>
              <w:left w:val="nil"/>
            </w:tcBorders>
          </w:tcPr>
          <w:p w:rsidR="0019121A" w:rsidRDefault="00FF7F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121A" w:rsidRDefault="0019121A">
            <w:pPr>
              <w:pStyle w:val="CRCoverPage"/>
              <w:spacing w:after="0"/>
              <w:jc w:val="center"/>
              <w:rPr>
                <w:b/>
                <w:bCs/>
                <w:caps/>
              </w:rPr>
            </w:pPr>
          </w:p>
        </w:tc>
      </w:tr>
    </w:tbl>
    <w:p w:rsidR="0019121A" w:rsidRDefault="001912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121A">
        <w:tc>
          <w:tcPr>
            <w:tcW w:w="9640" w:type="dxa"/>
            <w:gridSpan w:val="11"/>
          </w:tcPr>
          <w:p w:rsidR="0019121A" w:rsidRDefault="0019121A">
            <w:pPr>
              <w:pStyle w:val="CRCoverPage"/>
              <w:spacing w:after="0"/>
              <w:rPr>
                <w:sz w:val="8"/>
                <w:szCs w:val="8"/>
              </w:rPr>
            </w:pPr>
          </w:p>
        </w:tc>
      </w:tr>
      <w:tr w:rsidR="0019121A">
        <w:tc>
          <w:tcPr>
            <w:tcW w:w="1843" w:type="dxa"/>
            <w:tcBorders>
              <w:top w:val="single" w:sz="4" w:space="0" w:color="auto"/>
              <w:left w:val="single" w:sz="4" w:space="0" w:color="auto"/>
            </w:tcBorders>
          </w:tcPr>
          <w:p w:rsidR="0019121A" w:rsidRDefault="00FF7F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9121A" w:rsidRDefault="00FF7F3C">
            <w:pPr>
              <w:pStyle w:val="CRCoverPage"/>
              <w:spacing w:after="0"/>
              <w:ind w:left="100"/>
            </w:pPr>
            <w:r>
              <w:rPr>
                <w:lang w:val="en-US"/>
              </w:rPr>
              <w:t>IP address configuration for A2X PC5 unicast link</w:t>
            </w:r>
          </w:p>
        </w:tc>
      </w:tr>
      <w:tr w:rsidR="0019121A">
        <w:tc>
          <w:tcPr>
            <w:tcW w:w="1843" w:type="dxa"/>
            <w:tcBorders>
              <w:left w:val="single" w:sz="4" w:space="0" w:color="auto"/>
            </w:tcBorders>
          </w:tcPr>
          <w:p w:rsidR="0019121A" w:rsidRDefault="0019121A">
            <w:pPr>
              <w:pStyle w:val="CRCoverPage"/>
              <w:spacing w:after="0"/>
              <w:rPr>
                <w:b/>
                <w:i/>
                <w:sz w:val="8"/>
                <w:szCs w:val="8"/>
              </w:rPr>
            </w:pPr>
          </w:p>
        </w:tc>
        <w:tc>
          <w:tcPr>
            <w:tcW w:w="7797" w:type="dxa"/>
            <w:gridSpan w:val="10"/>
            <w:tcBorders>
              <w:right w:val="single" w:sz="4" w:space="0" w:color="auto"/>
            </w:tcBorders>
          </w:tcPr>
          <w:p w:rsidR="0019121A" w:rsidRDefault="0019121A">
            <w:pPr>
              <w:pStyle w:val="CRCoverPage"/>
              <w:spacing w:after="0"/>
              <w:rPr>
                <w:sz w:val="8"/>
                <w:szCs w:val="8"/>
              </w:rPr>
            </w:pPr>
          </w:p>
        </w:tc>
      </w:tr>
      <w:tr w:rsidR="0019121A">
        <w:tc>
          <w:tcPr>
            <w:tcW w:w="1843" w:type="dxa"/>
            <w:tcBorders>
              <w:left w:val="single" w:sz="4" w:space="0" w:color="auto"/>
            </w:tcBorders>
          </w:tcPr>
          <w:p w:rsidR="0019121A" w:rsidRDefault="00FF7F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9121A" w:rsidRDefault="00FF7F3C">
            <w:pPr>
              <w:pStyle w:val="CRCoverPage"/>
              <w:spacing w:after="0"/>
              <w:ind w:left="100"/>
            </w:pPr>
            <w:r>
              <w:t>ZTE</w:t>
            </w:r>
          </w:p>
        </w:tc>
      </w:tr>
      <w:tr w:rsidR="0019121A">
        <w:tc>
          <w:tcPr>
            <w:tcW w:w="1843" w:type="dxa"/>
            <w:tcBorders>
              <w:left w:val="single" w:sz="4" w:space="0" w:color="auto"/>
            </w:tcBorders>
          </w:tcPr>
          <w:p w:rsidR="0019121A" w:rsidRDefault="00FF7F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9121A" w:rsidRDefault="00FF7F3C">
            <w:pPr>
              <w:pStyle w:val="CRCoverPage"/>
              <w:spacing w:after="0"/>
              <w:ind w:left="100"/>
            </w:pPr>
            <w:r>
              <w:t>C1</w:t>
            </w:r>
          </w:p>
        </w:tc>
      </w:tr>
      <w:tr w:rsidR="0019121A">
        <w:tc>
          <w:tcPr>
            <w:tcW w:w="1843" w:type="dxa"/>
            <w:tcBorders>
              <w:left w:val="single" w:sz="4" w:space="0" w:color="auto"/>
            </w:tcBorders>
          </w:tcPr>
          <w:p w:rsidR="0019121A" w:rsidRDefault="0019121A">
            <w:pPr>
              <w:pStyle w:val="CRCoverPage"/>
              <w:spacing w:after="0"/>
              <w:rPr>
                <w:b/>
                <w:i/>
                <w:sz w:val="8"/>
                <w:szCs w:val="8"/>
              </w:rPr>
            </w:pPr>
          </w:p>
        </w:tc>
        <w:tc>
          <w:tcPr>
            <w:tcW w:w="7797" w:type="dxa"/>
            <w:gridSpan w:val="10"/>
            <w:tcBorders>
              <w:right w:val="single" w:sz="4" w:space="0" w:color="auto"/>
            </w:tcBorders>
          </w:tcPr>
          <w:p w:rsidR="0019121A" w:rsidRDefault="0019121A">
            <w:pPr>
              <w:pStyle w:val="CRCoverPage"/>
              <w:spacing w:after="0"/>
              <w:rPr>
                <w:sz w:val="8"/>
                <w:szCs w:val="8"/>
              </w:rPr>
            </w:pPr>
          </w:p>
        </w:tc>
      </w:tr>
      <w:tr w:rsidR="0019121A">
        <w:tc>
          <w:tcPr>
            <w:tcW w:w="1843" w:type="dxa"/>
            <w:tcBorders>
              <w:left w:val="single" w:sz="4" w:space="0" w:color="auto"/>
            </w:tcBorders>
          </w:tcPr>
          <w:p w:rsidR="0019121A" w:rsidRDefault="00FF7F3C">
            <w:pPr>
              <w:pStyle w:val="CRCoverPage"/>
              <w:tabs>
                <w:tab w:val="right" w:pos="1759"/>
              </w:tabs>
              <w:spacing w:after="0"/>
              <w:rPr>
                <w:b/>
                <w:i/>
              </w:rPr>
            </w:pPr>
            <w:r>
              <w:rPr>
                <w:b/>
                <w:i/>
              </w:rPr>
              <w:t>Work item code:</w:t>
            </w:r>
          </w:p>
        </w:tc>
        <w:tc>
          <w:tcPr>
            <w:tcW w:w="3686" w:type="dxa"/>
            <w:gridSpan w:val="5"/>
            <w:shd w:val="pct30" w:color="FFFF00" w:fill="auto"/>
          </w:tcPr>
          <w:p w:rsidR="0019121A" w:rsidRDefault="00FF7F3C">
            <w:pPr>
              <w:pStyle w:val="CRCoverPage"/>
              <w:spacing w:after="0"/>
              <w:ind w:left="100"/>
            </w:pPr>
            <w:r>
              <w:t>UAS_Ph2</w:t>
            </w:r>
          </w:p>
        </w:tc>
        <w:tc>
          <w:tcPr>
            <w:tcW w:w="567" w:type="dxa"/>
            <w:tcBorders>
              <w:left w:val="nil"/>
            </w:tcBorders>
          </w:tcPr>
          <w:p w:rsidR="0019121A" w:rsidRDefault="0019121A">
            <w:pPr>
              <w:pStyle w:val="CRCoverPage"/>
              <w:spacing w:after="0"/>
              <w:ind w:right="100"/>
            </w:pPr>
          </w:p>
        </w:tc>
        <w:tc>
          <w:tcPr>
            <w:tcW w:w="1417" w:type="dxa"/>
            <w:gridSpan w:val="3"/>
            <w:tcBorders>
              <w:left w:val="nil"/>
            </w:tcBorders>
          </w:tcPr>
          <w:p w:rsidR="0019121A" w:rsidRDefault="00FF7F3C">
            <w:pPr>
              <w:pStyle w:val="CRCoverPage"/>
              <w:spacing w:after="0"/>
              <w:jc w:val="right"/>
            </w:pPr>
            <w:r>
              <w:rPr>
                <w:b/>
                <w:i/>
              </w:rPr>
              <w:t>Date:</w:t>
            </w:r>
          </w:p>
        </w:tc>
        <w:tc>
          <w:tcPr>
            <w:tcW w:w="2127" w:type="dxa"/>
            <w:tcBorders>
              <w:right w:val="single" w:sz="4" w:space="0" w:color="auto"/>
            </w:tcBorders>
            <w:shd w:val="pct30" w:color="FFFF00" w:fill="auto"/>
          </w:tcPr>
          <w:p w:rsidR="0019121A" w:rsidRDefault="00493F3F">
            <w:pPr>
              <w:pStyle w:val="CRCoverPage"/>
              <w:spacing w:after="0"/>
              <w:ind w:left="100"/>
            </w:pPr>
            <w:r>
              <w:t>2026-02-1</w:t>
            </w:r>
            <w:r w:rsidR="00FF7F3C">
              <w:t>2</w:t>
            </w:r>
          </w:p>
        </w:tc>
      </w:tr>
      <w:tr w:rsidR="0019121A">
        <w:tc>
          <w:tcPr>
            <w:tcW w:w="1843" w:type="dxa"/>
            <w:tcBorders>
              <w:left w:val="single" w:sz="4" w:space="0" w:color="auto"/>
            </w:tcBorders>
          </w:tcPr>
          <w:p w:rsidR="0019121A" w:rsidRDefault="0019121A">
            <w:pPr>
              <w:pStyle w:val="CRCoverPage"/>
              <w:spacing w:after="0"/>
              <w:rPr>
                <w:b/>
                <w:i/>
                <w:sz w:val="8"/>
                <w:szCs w:val="8"/>
              </w:rPr>
            </w:pPr>
          </w:p>
        </w:tc>
        <w:tc>
          <w:tcPr>
            <w:tcW w:w="1986" w:type="dxa"/>
            <w:gridSpan w:val="4"/>
          </w:tcPr>
          <w:p w:rsidR="0019121A" w:rsidRDefault="0019121A">
            <w:pPr>
              <w:pStyle w:val="CRCoverPage"/>
              <w:spacing w:after="0"/>
              <w:rPr>
                <w:sz w:val="8"/>
                <w:szCs w:val="8"/>
              </w:rPr>
            </w:pPr>
          </w:p>
        </w:tc>
        <w:tc>
          <w:tcPr>
            <w:tcW w:w="2267" w:type="dxa"/>
            <w:gridSpan w:val="2"/>
          </w:tcPr>
          <w:p w:rsidR="0019121A" w:rsidRDefault="0019121A">
            <w:pPr>
              <w:pStyle w:val="CRCoverPage"/>
              <w:spacing w:after="0"/>
              <w:rPr>
                <w:sz w:val="8"/>
                <w:szCs w:val="8"/>
              </w:rPr>
            </w:pPr>
          </w:p>
        </w:tc>
        <w:tc>
          <w:tcPr>
            <w:tcW w:w="1417" w:type="dxa"/>
            <w:gridSpan w:val="3"/>
          </w:tcPr>
          <w:p w:rsidR="0019121A" w:rsidRDefault="0019121A">
            <w:pPr>
              <w:pStyle w:val="CRCoverPage"/>
              <w:spacing w:after="0"/>
              <w:rPr>
                <w:sz w:val="8"/>
                <w:szCs w:val="8"/>
              </w:rPr>
            </w:pPr>
          </w:p>
        </w:tc>
        <w:tc>
          <w:tcPr>
            <w:tcW w:w="2127" w:type="dxa"/>
            <w:tcBorders>
              <w:right w:val="single" w:sz="4" w:space="0" w:color="auto"/>
            </w:tcBorders>
          </w:tcPr>
          <w:p w:rsidR="0019121A" w:rsidRDefault="0019121A">
            <w:pPr>
              <w:pStyle w:val="CRCoverPage"/>
              <w:spacing w:after="0"/>
              <w:rPr>
                <w:sz w:val="8"/>
                <w:szCs w:val="8"/>
              </w:rPr>
            </w:pPr>
          </w:p>
        </w:tc>
      </w:tr>
      <w:tr w:rsidR="0019121A">
        <w:trPr>
          <w:cantSplit/>
        </w:trPr>
        <w:tc>
          <w:tcPr>
            <w:tcW w:w="1843" w:type="dxa"/>
            <w:tcBorders>
              <w:left w:val="single" w:sz="4" w:space="0" w:color="auto"/>
            </w:tcBorders>
          </w:tcPr>
          <w:p w:rsidR="0019121A" w:rsidRDefault="00FF7F3C">
            <w:pPr>
              <w:pStyle w:val="CRCoverPage"/>
              <w:tabs>
                <w:tab w:val="right" w:pos="1759"/>
              </w:tabs>
              <w:spacing w:after="0"/>
              <w:rPr>
                <w:b/>
                <w:i/>
              </w:rPr>
            </w:pPr>
            <w:r>
              <w:rPr>
                <w:b/>
                <w:i/>
              </w:rPr>
              <w:t>Category:</w:t>
            </w:r>
          </w:p>
        </w:tc>
        <w:tc>
          <w:tcPr>
            <w:tcW w:w="851" w:type="dxa"/>
            <w:shd w:val="pct30" w:color="FFFF00" w:fill="auto"/>
          </w:tcPr>
          <w:p w:rsidR="0019121A" w:rsidRDefault="00FF7F3C">
            <w:pPr>
              <w:pStyle w:val="CRCoverPage"/>
              <w:spacing w:after="0"/>
              <w:ind w:left="100" w:right="-609"/>
              <w:rPr>
                <w:b/>
              </w:rPr>
            </w:pPr>
            <w:r>
              <w:rPr>
                <w:b/>
              </w:rPr>
              <w:t>A</w:t>
            </w:r>
          </w:p>
        </w:tc>
        <w:tc>
          <w:tcPr>
            <w:tcW w:w="3402" w:type="dxa"/>
            <w:gridSpan w:val="5"/>
            <w:tcBorders>
              <w:left w:val="nil"/>
            </w:tcBorders>
          </w:tcPr>
          <w:p w:rsidR="0019121A" w:rsidRDefault="0019121A">
            <w:pPr>
              <w:pStyle w:val="CRCoverPage"/>
              <w:spacing w:after="0"/>
            </w:pPr>
          </w:p>
        </w:tc>
        <w:tc>
          <w:tcPr>
            <w:tcW w:w="1417" w:type="dxa"/>
            <w:gridSpan w:val="3"/>
            <w:tcBorders>
              <w:left w:val="nil"/>
            </w:tcBorders>
          </w:tcPr>
          <w:p w:rsidR="0019121A" w:rsidRDefault="00FF7F3C">
            <w:pPr>
              <w:pStyle w:val="CRCoverPage"/>
              <w:spacing w:after="0"/>
              <w:jc w:val="right"/>
              <w:rPr>
                <w:b/>
                <w:i/>
              </w:rPr>
            </w:pPr>
            <w:r>
              <w:rPr>
                <w:b/>
                <w:i/>
              </w:rPr>
              <w:t>Release:</w:t>
            </w:r>
          </w:p>
        </w:tc>
        <w:tc>
          <w:tcPr>
            <w:tcW w:w="2127" w:type="dxa"/>
            <w:tcBorders>
              <w:right w:val="single" w:sz="4" w:space="0" w:color="auto"/>
            </w:tcBorders>
            <w:shd w:val="pct30" w:color="FFFF00" w:fill="auto"/>
          </w:tcPr>
          <w:p w:rsidR="0019121A" w:rsidRDefault="00FF7F3C">
            <w:pPr>
              <w:pStyle w:val="CRCoverPage"/>
              <w:spacing w:after="0"/>
              <w:ind w:left="100"/>
            </w:pPr>
            <w:r>
              <w:t>Rel-19</w:t>
            </w:r>
          </w:p>
        </w:tc>
      </w:tr>
      <w:tr w:rsidR="0019121A">
        <w:tc>
          <w:tcPr>
            <w:tcW w:w="1843" w:type="dxa"/>
            <w:tcBorders>
              <w:left w:val="single" w:sz="4" w:space="0" w:color="auto"/>
              <w:bottom w:val="single" w:sz="4" w:space="0" w:color="auto"/>
            </w:tcBorders>
          </w:tcPr>
          <w:p w:rsidR="0019121A" w:rsidRDefault="0019121A">
            <w:pPr>
              <w:pStyle w:val="CRCoverPage"/>
              <w:spacing w:after="0"/>
              <w:rPr>
                <w:b/>
                <w:i/>
              </w:rPr>
            </w:pPr>
          </w:p>
        </w:tc>
        <w:tc>
          <w:tcPr>
            <w:tcW w:w="4677" w:type="dxa"/>
            <w:gridSpan w:val="8"/>
            <w:tcBorders>
              <w:bottom w:val="single" w:sz="4" w:space="0" w:color="auto"/>
            </w:tcBorders>
          </w:tcPr>
          <w:p w:rsidR="0019121A" w:rsidRDefault="00FF7F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9121A" w:rsidRDefault="00FF7F3C">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9121A" w:rsidRDefault="00FF7F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t>)</w:t>
            </w:r>
            <w:r>
              <w:rPr>
                <w:i/>
                <w:sz w:val="18"/>
              </w:rPr>
              <w:br/>
              <w:t>Rel-19</w:t>
            </w:r>
            <w:r>
              <w:rPr>
                <w:i/>
                <w:sz w:val="18"/>
              </w:rPr>
              <w:tab/>
              <w:t xml:space="preserve">(Release 19) </w:t>
            </w:r>
            <w:r>
              <w:rPr>
                <w:i/>
                <w:sz w:val="18"/>
              </w:rPr>
              <w:br/>
              <w:t>Rel-20</w:t>
            </w:r>
            <w:r>
              <w:rPr>
                <w:i/>
                <w:sz w:val="18"/>
              </w:rPr>
              <w:tab/>
              <w:t>(Release 20)</w:t>
            </w:r>
          </w:p>
        </w:tc>
      </w:tr>
      <w:tr w:rsidR="0019121A">
        <w:tc>
          <w:tcPr>
            <w:tcW w:w="1843" w:type="dxa"/>
          </w:tcPr>
          <w:p w:rsidR="0019121A" w:rsidRDefault="0019121A">
            <w:pPr>
              <w:pStyle w:val="CRCoverPage"/>
              <w:spacing w:after="0"/>
              <w:rPr>
                <w:b/>
                <w:i/>
                <w:sz w:val="8"/>
                <w:szCs w:val="8"/>
              </w:rPr>
            </w:pPr>
          </w:p>
        </w:tc>
        <w:tc>
          <w:tcPr>
            <w:tcW w:w="7797" w:type="dxa"/>
            <w:gridSpan w:val="10"/>
          </w:tcPr>
          <w:p w:rsidR="0019121A" w:rsidRDefault="0019121A">
            <w:pPr>
              <w:pStyle w:val="CRCoverPage"/>
              <w:spacing w:after="0"/>
              <w:rPr>
                <w:sz w:val="8"/>
                <w:szCs w:val="8"/>
              </w:rPr>
            </w:pPr>
          </w:p>
        </w:tc>
      </w:tr>
      <w:tr w:rsidR="0019121A">
        <w:tc>
          <w:tcPr>
            <w:tcW w:w="2694" w:type="dxa"/>
            <w:gridSpan w:val="2"/>
            <w:tcBorders>
              <w:top w:val="single" w:sz="4" w:space="0" w:color="auto"/>
              <w:left w:val="single" w:sz="4" w:space="0" w:color="auto"/>
            </w:tcBorders>
          </w:tcPr>
          <w:p w:rsidR="0019121A" w:rsidRDefault="00FF7F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9121A" w:rsidRDefault="00FF7F3C">
            <w:pPr>
              <w:pStyle w:val="CRCoverPage"/>
              <w:spacing w:after="0"/>
              <w:ind w:left="100"/>
            </w:pPr>
            <w:r>
              <w:t xml:space="preserve">1) For unicast mode A2X communication over NR-PC5, it specifies that the IP address configuration IE set to "IPv6 router" if IPv6 address allocation mechanism is supported by the target UE, </w:t>
            </w:r>
            <w:r>
              <w:t>i.e. acting as an IPv6 router. However, it does not specify what IPv6 address allocation mechanism is applied.</w:t>
            </w:r>
          </w:p>
          <w:p w:rsidR="0019121A" w:rsidRDefault="0019121A">
            <w:pPr>
              <w:pStyle w:val="CRCoverPage"/>
              <w:spacing w:after="0"/>
              <w:ind w:left="100"/>
            </w:pPr>
          </w:p>
          <w:p w:rsidR="0019121A" w:rsidRDefault="00FF7F3C">
            <w:pPr>
              <w:pStyle w:val="CRCoverPage"/>
              <w:spacing w:after="0"/>
              <w:ind w:left="100"/>
              <w:rPr>
                <w:lang w:eastAsia="zh-CN"/>
              </w:rPr>
            </w:pPr>
            <w:r>
              <w:rPr>
                <w:lang w:eastAsia="zh-CN"/>
              </w:rPr>
              <w:t>2) There is an inconsistency between the two phrases:</w:t>
            </w:r>
          </w:p>
          <w:p w:rsidR="0019121A" w:rsidRDefault="00FF7F3C">
            <w:pPr>
              <w:pStyle w:val="CRCoverPage"/>
              <w:spacing w:after="0"/>
              <w:ind w:left="100"/>
              <w:rPr>
                <w:lang w:eastAsia="zh-CN"/>
              </w:rPr>
            </w:pPr>
            <w:r>
              <w:rPr>
                <w:lang w:eastAsia="zh-CN"/>
              </w:rPr>
              <w:t>- "</w:t>
            </w:r>
            <w:r>
              <w:rPr>
                <w:b/>
                <w:lang w:eastAsia="zh-CN"/>
              </w:rPr>
              <w:t>IPv6</w:t>
            </w:r>
            <w:r>
              <w:rPr>
                <w:lang w:eastAsia="zh-CN"/>
              </w:rPr>
              <w:t xml:space="preserve"> address allocation not supported" is mentioned in signalling procedure description</w:t>
            </w:r>
            <w:r>
              <w:rPr>
                <w:lang w:eastAsia="zh-CN"/>
              </w:rPr>
              <w:t>.</w:t>
            </w:r>
          </w:p>
          <w:p w:rsidR="0019121A" w:rsidRDefault="00FF7F3C">
            <w:pPr>
              <w:pStyle w:val="CRCoverPage"/>
              <w:spacing w:after="0"/>
              <w:ind w:left="100"/>
              <w:rPr>
                <w:lang w:eastAsia="zh-CN"/>
              </w:rPr>
            </w:pPr>
            <w:r>
              <w:rPr>
                <w:lang w:eastAsia="zh-CN"/>
              </w:rPr>
              <w:t xml:space="preserve">- In </w:t>
            </w:r>
            <w:r>
              <w:t>IP address configuration</w:t>
            </w:r>
            <w:r>
              <w:rPr>
                <w:lang w:eastAsia="zh-CN"/>
              </w:rPr>
              <w:t xml:space="preserve"> IE definition, it indicates as "address allocation not supported</w:t>
            </w:r>
            <w:r>
              <w:rPr>
                <w:rFonts w:hint="eastAsia"/>
                <w:lang w:eastAsia="zh-CN"/>
              </w:rPr>
              <w:t>"</w:t>
            </w:r>
            <w:r>
              <w:rPr>
                <w:lang w:eastAsia="zh-CN"/>
              </w:rPr>
              <w:t xml:space="preserve"> as one of allocation option.</w:t>
            </w:r>
          </w:p>
          <w:p w:rsidR="0019121A" w:rsidRDefault="0019121A">
            <w:pPr>
              <w:pStyle w:val="CRCoverPage"/>
              <w:spacing w:after="0"/>
              <w:ind w:left="100"/>
              <w:rPr>
                <w:lang w:eastAsia="zh-CN"/>
              </w:rPr>
            </w:pPr>
          </w:p>
          <w:p w:rsidR="0019121A" w:rsidRDefault="00FF7F3C">
            <w:pPr>
              <w:pStyle w:val="CRCoverPage"/>
              <w:spacing w:after="0"/>
              <w:ind w:left="100"/>
              <w:rPr>
                <w:lang w:eastAsia="zh-CN"/>
              </w:rPr>
            </w:pPr>
            <w:r>
              <w:rPr>
                <w:lang w:eastAsia="zh-CN"/>
              </w:rPr>
              <w:t xml:space="preserve">3) "IEI" is missing in the IEI field of </w:t>
            </w:r>
            <w:r>
              <w:t>LSB of K</w:t>
            </w:r>
            <w:r>
              <w:rPr>
                <w:vertAlign w:val="subscript"/>
              </w:rPr>
              <w:t>NRP-</w:t>
            </w:r>
            <w:proofErr w:type="spellStart"/>
            <w:r>
              <w:rPr>
                <w:vertAlign w:val="subscript"/>
              </w:rPr>
              <w:t>sess</w:t>
            </w:r>
            <w:proofErr w:type="spellEnd"/>
            <w:r>
              <w:t xml:space="preserve"> ID</w:t>
            </w:r>
            <w:r>
              <w:rPr>
                <w:lang w:eastAsia="zh-CN"/>
              </w:rPr>
              <w:t xml:space="preserve"> IE definition.</w:t>
            </w:r>
          </w:p>
          <w:p w:rsidR="0019121A" w:rsidRDefault="0019121A">
            <w:pPr>
              <w:pStyle w:val="CRCoverPage"/>
              <w:spacing w:after="0"/>
              <w:ind w:left="100"/>
              <w:rPr>
                <w:lang w:eastAsia="zh-CN"/>
              </w:rPr>
            </w:pPr>
          </w:p>
          <w:p w:rsidR="0019121A" w:rsidRDefault="00FF7F3C">
            <w:pPr>
              <w:pStyle w:val="CRCoverPage"/>
              <w:spacing w:after="0"/>
              <w:ind w:left="100"/>
              <w:rPr>
                <w:lang w:eastAsia="zh-CN"/>
              </w:rPr>
            </w:pPr>
            <w:r>
              <w:rPr>
                <w:lang w:eastAsia="zh-CN"/>
              </w:rPr>
              <w:t>4) Bullet list style needs to be corrected in clause</w:t>
            </w:r>
            <w:r>
              <w:rPr>
                <w:lang w:val="en-US" w:eastAsia="zh-CN"/>
              </w:rPr>
              <w:t> </w:t>
            </w:r>
            <w:r>
              <w:t>6.1.2.2.2.</w:t>
            </w:r>
          </w:p>
        </w:tc>
      </w:tr>
      <w:tr w:rsidR="0019121A">
        <w:tc>
          <w:tcPr>
            <w:tcW w:w="2694" w:type="dxa"/>
            <w:gridSpan w:val="2"/>
            <w:tcBorders>
              <w:left w:val="single" w:sz="4" w:space="0" w:color="auto"/>
            </w:tcBorders>
          </w:tcPr>
          <w:p w:rsidR="0019121A" w:rsidRDefault="0019121A">
            <w:pPr>
              <w:pStyle w:val="CRCoverPage"/>
              <w:spacing w:after="0"/>
              <w:rPr>
                <w:b/>
                <w:i/>
                <w:sz w:val="8"/>
                <w:szCs w:val="8"/>
              </w:rPr>
            </w:pPr>
          </w:p>
        </w:tc>
        <w:tc>
          <w:tcPr>
            <w:tcW w:w="6946" w:type="dxa"/>
            <w:gridSpan w:val="9"/>
            <w:tcBorders>
              <w:right w:val="single" w:sz="4" w:space="0" w:color="auto"/>
            </w:tcBorders>
          </w:tcPr>
          <w:p w:rsidR="0019121A" w:rsidRDefault="0019121A">
            <w:pPr>
              <w:pStyle w:val="CRCoverPage"/>
              <w:spacing w:after="0"/>
              <w:rPr>
                <w:sz w:val="8"/>
                <w:szCs w:val="8"/>
              </w:rPr>
            </w:pPr>
          </w:p>
        </w:tc>
      </w:tr>
      <w:tr w:rsidR="0019121A">
        <w:tc>
          <w:tcPr>
            <w:tcW w:w="2694" w:type="dxa"/>
            <w:gridSpan w:val="2"/>
            <w:tcBorders>
              <w:left w:val="single" w:sz="4" w:space="0" w:color="auto"/>
            </w:tcBorders>
          </w:tcPr>
          <w:p w:rsidR="0019121A" w:rsidRDefault="00FF7F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93F3F" w:rsidRDefault="00493F3F" w:rsidP="00493F3F">
            <w:pPr>
              <w:pStyle w:val="CRCoverPage"/>
              <w:spacing w:after="60"/>
              <w:ind w:left="102"/>
              <w:rPr>
                <w:lang w:eastAsia="zh-CN"/>
              </w:rPr>
            </w:pPr>
            <w:r>
              <w:rPr>
                <w:lang w:eastAsia="zh-CN"/>
              </w:rPr>
              <w:t>1) Add reference RFC</w:t>
            </w:r>
            <w:r>
              <w:rPr>
                <w:lang w:val="en-US" w:eastAsia="zh-CN"/>
              </w:rPr>
              <w:t> </w:t>
            </w:r>
            <w:r>
              <w:rPr>
                <w:lang w:eastAsia="zh-CN"/>
              </w:rPr>
              <w:t>4862 for "</w:t>
            </w:r>
            <w:r w:rsidRPr="00391EF5">
              <w:t>IPv6 address allocation mechanism</w:t>
            </w:r>
            <w:r>
              <w:rPr>
                <w:lang w:eastAsia="zh-CN"/>
              </w:rPr>
              <w:t>".</w:t>
            </w:r>
          </w:p>
          <w:p w:rsidR="00493F3F" w:rsidRDefault="00493F3F" w:rsidP="00493F3F">
            <w:pPr>
              <w:pStyle w:val="CRCoverPage"/>
              <w:spacing w:after="60"/>
              <w:ind w:left="102"/>
              <w:rPr>
                <w:lang w:eastAsia="zh-CN"/>
              </w:rPr>
            </w:pPr>
            <w:r>
              <w:rPr>
                <w:lang w:eastAsia="zh-CN"/>
              </w:rPr>
              <w:t>2) Correct the bullet list style in clause</w:t>
            </w:r>
            <w:r>
              <w:rPr>
                <w:lang w:val="en-US" w:eastAsia="zh-CN"/>
              </w:rPr>
              <w:t> </w:t>
            </w:r>
            <w:r>
              <w:t>6.1.2.2.2</w:t>
            </w:r>
          </w:p>
          <w:p w:rsidR="00493F3F" w:rsidRDefault="00493F3F" w:rsidP="00493F3F">
            <w:pPr>
              <w:pStyle w:val="CRCoverPage"/>
              <w:spacing w:after="60"/>
              <w:ind w:left="102"/>
              <w:rPr>
                <w:lang w:eastAsia="zh-CN"/>
              </w:rPr>
            </w:pPr>
            <w:r>
              <w:rPr>
                <w:lang w:eastAsia="zh-CN"/>
              </w:rPr>
              <w:t>3) Prepend "IPv6" to "address allocation not supported" in IP address configuration IE definition.</w:t>
            </w:r>
          </w:p>
          <w:p w:rsidR="00493F3F" w:rsidRDefault="00493F3F" w:rsidP="00493F3F">
            <w:pPr>
              <w:pStyle w:val="CRCoverPage"/>
              <w:spacing w:after="60"/>
              <w:ind w:left="102"/>
              <w:rPr>
                <w:lang w:eastAsia="zh-CN"/>
              </w:rPr>
            </w:pPr>
            <w:r>
              <w:rPr>
                <w:lang w:eastAsia="zh-CN"/>
              </w:rPr>
              <w:t>4) Add "IEI" after "</w:t>
            </w:r>
            <w:r>
              <w:t>LSB of K</w:t>
            </w:r>
            <w:r>
              <w:rPr>
                <w:vertAlign w:val="subscript"/>
              </w:rPr>
              <w:t>NRP-</w:t>
            </w:r>
            <w:proofErr w:type="spellStart"/>
            <w:r>
              <w:rPr>
                <w:vertAlign w:val="subscript"/>
              </w:rPr>
              <w:t>sess</w:t>
            </w:r>
            <w:proofErr w:type="spellEnd"/>
            <w:r>
              <w:t xml:space="preserve"> ID</w:t>
            </w:r>
            <w:r>
              <w:rPr>
                <w:lang w:eastAsia="zh-CN"/>
              </w:rPr>
              <w:t xml:space="preserve">" in the IEI field of </w:t>
            </w:r>
            <w:r>
              <w:t>LSB of K</w:t>
            </w:r>
            <w:r>
              <w:rPr>
                <w:vertAlign w:val="subscript"/>
              </w:rPr>
              <w:t>NRP-</w:t>
            </w:r>
            <w:proofErr w:type="spellStart"/>
            <w:r>
              <w:rPr>
                <w:vertAlign w:val="subscript"/>
              </w:rPr>
              <w:t>sess</w:t>
            </w:r>
            <w:proofErr w:type="spellEnd"/>
            <w:r>
              <w:t xml:space="preserve"> ID IE.</w:t>
            </w:r>
          </w:p>
          <w:p w:rsidR="0019121A" w:rsidRDefault="00FF7F3C">
            <w:pPr>
              <w:pStyle w:val="CRCoverPage"/>
              <w:spacing w:after="0"/>
              <w:ind w:left="100"/>
            </w:pPr>
            <w:r>
              <w:rPr>
                <w:b/>
                <w:bCs/>
              </w:rPr>
              <w:t>Backward compatibility analysis:</w:t>
            </w:r>
          </w:p>
          <w:p w:rsidR="0019121A" w:rsidRDefault="00FF7F3C">
            <w:pPr>
              <w:pStyle w:val="CRCoverPage"/>
              <w:spacing w:after="0"/>
              <w:ind w:left="100"/>
              <w:rPr>
                <w:lang w:eastAsia="zh-CN"/>
              </w:rPr>
            </w:pPr>
            <w:r>
              <w:rPr>
                <w:lang w:eastAsia="zh-CN"/>
              </w:rPr>
              <w:t>The change is backward compatible since it does not impact the legacy</w:t>
            </w:r>
            <w:r>
              <w:rPr>
                <w:lang w:eastAsia="zh-CN"/>
              </w:rPr>
              <w:t xml:space="preserve"> UEs which do not implement IPv6 stateless auto-configuration allocation.</w:t>
            </w:r>
          </w:p>
        </w:tc>
      </w:tr>
      <w:tr w:rsidR="0019121A">
        <w:tc>
          <w:tcPr>
            <w:tcW w:w="2694" w:type="dxa"/>
            <w:gridSpan w:val="2"/>
            <w:tcBorders>
              <w:left w:val="single" w:sz="4" w:space="0" w:color="auto"/>
            </w:tcBorders>
          </w:tcPr>
          <w:p w:rsidR="0019121A" w:rsidRDefault="0019121A">
            <w:pPr>
              <w:pStyle w:val="CRCoverPage"/>
              <w:spacing w:after="0"/>
              <w:rPr>
                <w:b/>
                <w:i/>
                <w:sz w:val="8"/>
                <w:szCs w:val="8"/>
              </w:rPr>
            </w:pPr>
          </w:p>
        </w:tc>
        <w:tc>
          <w:tcPr>
            <w:tcW w:w="6946" w:type="dxa"/>
            <w:gridSpan w:val="9"/>
            <w:tcBorders>
              <w:right w:val="single" w:sz="4" w:space="0" w:color="auto"/>
            </w:tcBorders>
          </w:tcPr>
          <w:p w:rsidR="0019121A" w:rsidRDefault="0019121A">
            <w:pPr>
              <w:pStyle w:val="CRCoverPage"/>
              <w:spacing w:after="0"/>
              <w:rPr>
                <w:sz w:val="8"/>
                <w:szCs w:val="8"/>
              </w:rPr>
            </w:pPr>
          </w:p>
        </w:tc>
      </w:tr>
      <w:tr w:rsidR="0019121A">
        <w:tc>
          <w:tcPr>
            <w:tcW w:w="2694" w:type="dxa"/>
            <w:gridSpan w:val="2"/>
            <w:tcBorders>
              <w:left w:val="single" w:sz="4" w:space="0" w:color="auto"/>
              <w:bottom w:val="single" w:sz="4" w:space="0" w:color="auto"/>
            </w:tcBorders>
          </w:tcPr>
          <w:p w:rsidR="0019121A" w:rsidRDefault="00FF7F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9121A" w:rsidRDefault="0061693A">
            <w:pPr>
              <w:pStyle w:val="CRCoverPage"/>
              <w:spacing w:after="0"/>
              <w:ind w:left="100"/>
              <w:rPr>
                <w:lang w:eastAsia="zh-CN"/>
              </w:rPr>
            </w:pPr>
            <w:r>
              <w:rPr>
                <w:lang w:eastAsia="zh-CN"/>
              </w:rPr>
              <w:t xml:space="preserve">It is unclear what exact </w:t>
            </w:r>
            <w:r w:rsidRPr="00391EF5">
              <w:t>IPv6 address allocation mechanism</w:t>
            </w:r>
            <w:r>
              <w:t xml:space="preserve"> refers to</w:t>
            </w:r>
            <w:r>
              <w:rPr>
                <w:lang w:eastAsia="zh-CN"/>
              </w:rPr>
              <w:t>.</w:t>
            </w:r>
          </w:p>
        </w:tc>
      </w:tr>
      <w:tr w:rsidR="0019121A">
        <w:tc>
          <w:tcPr>
            <w:tcW w:w="2694" w:type="dxa"/>
            <w:gridSpan w:val="2"/>
          </w:tcPr>
          <w:p w:rsidR="0019121A" w:rsidRDefault="0019121A">
            <w:pPr>
              <w:pStyle w:val="CRCoverPage"/>
              <w:spacing w:after="0"/>
              <w:rPr>
                <w:b/>
                <w:i/>
                <w:sz w:val="8"/>
                <w:szCs w:val="8"/>
              </w:rPr>
            </w:pPr>
          </w:p>
        </w:tc>
        <w:tc>
          <w:tcPr>
            <w:tcW w:w="6946" w:type="dxa"/>
            <w:gridSpan w:val="9"/>
          </w:tcPr>
          <w:p w:rsidR="0019121A" w:rsidRDefault="0019121A">
            <w:pPr>
              <w:pStyle w:val="CRCoverPage"/>
              <w:spacing w:after="0"/>
              <w:rPr>
                <w:sz w:val="8"/>
                <w:szCs w:val="8"/>
              </w:rPr>
            </w:pPr>
          </w:p>
        </w:tc>
      </w:tr>
      <w:tr w:rsidR="0019121A">
        <w:tc>
          <w:tcPr>
            <w:tcW w:w="2694" w:type="dxa"/>
            <w:gridSpan w:val="2"/>
            <w:tcBorders>
              <w:top w:val="single" w:sz="4" w:space="0" w:color="auto"/>
              <w:left w:val="single" w:sz="4" w:space="0" w:color="auto"/>
            </w:tcBorders>
          </w:tcPr>
          <w:p w:rsidR="0019121A" w:rsidRDefault="00FF7F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9121A" w:rsidRDefault="0047517C">
            <w:pPr>
              <w:pStyle w:val="CRCoverPage"/>
              <w:spacing w:after="0"/>
              <w:ind w:left="100"/>
              <w:rPr>
                <w:lang w:eastAsia="zh-CN"/>
              </w:rPr>
            </w:pPr>
            <w:r>
              <w:rPr>
                <w:lang w:eastAsia="zh-CN"/>
              </w:rPr>
              <w:t>6.1.2.2.2, 6.1.2.2.3, 6.1.2.7.3, 12.3.6, 12.3.19</w:t>
            </w:r>
          </w:p>
        </w:tc>
      </w:tr>
      <w:tr w:rsidR="0019121A">
        <w:tc>
          <w:tcPr>
            <w:tcW w:w="2694" w:type="dxa"/>
            <w:gridSpan w:val="2"/>
            <w:tcBorders>
              <w:left w:val="single" w:sz="4" w:space="0" w:color="auto"/>
            </w:tcBorders>
          </w:tcPr>
          <w:p w:rsidR="0019121A" w:rsidRDefault="0019121A">
            <w:pPr>
              <w:pStyle w:val="CRCoverPage"/>
              <w:spacing w:after="0"/>
              <w:rPr>
                <w:b/>
                <w:i/>
                <w:sz w:val="8"/>
                <w:szCs w:val="8"/>
              </w:rPr>
            </w:pPr>
          </w:p>
        </w:tc>
        <w:tc>
          <w:tcPr>
            <w:tcW w:w="6946" w:type="dxa"/>
            <w:gridSpan w:val="9"/>
            <w:tcBorders>
              <w:right w:val="single" w:sz="4" w:space="0" w:color="auto"/>
            </w:tcBorders>
          </w:tcPr>
          <w:p w:rsidR="0019121A" w:rsidRDefault="0019121A">
            <w:pPr>
              <w:pStyle w:val="CRCoverPage"/>
              <w:spacing w:after="0"/>
              <w:rPr>
                <w:sz w:val="8"/>
                <w:szCs w:val="8"/>
              </w:rPr>
            </w:pPr>
          </w:p>
        </w:tc>
      </w:tr>
      <w:tr w:rsidR="0019121A">
        <w:tc>
          <w:tcPr>
            <w:tcW w:w="2694" w:type="dxa"/>
            <w:gridSpan w:val="2"/>
            <w:tcBorders>
              <w:left w:val="single" w:sz="4" w:space="0" w:color="auto"/>
            </w:tcBorders>
          </w:tcPr>
          <w:p w:rsidR="0019121A" w:rsidRDefault="001912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9121A" w:rsidRDefault="00FF7F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121A" w:rsidRDefault="00FF7F3C">
            <w:pPr>
              <w:pStyle w:val="CRCoverPage"/>
              <w:spacing w:after="0"/>
              <w:jc w:val="center"/>
              <w:rPr>
                <w:b/>
                <w:caps/>
              </w:rPr>
            </w:pPr>
            <w:r>
              <w:rPr>
                <w:b/>
                <w:caps/>
              </w:rPr>
              <w:t>N</w:t>
            </w:r>
          </w:p>
        </w:tc>
        <w:tc>
          <w:tcPr>
            <w:tcW w:w="2977" w:type="dxa"/>
            <w:gridSpan w:val="4"/>
          </w:tcPr>
          <w:p w:rsidR="0019121A" w:rsidRDefault="0019121A">
            <w:pPr>
              <w:pStyle w:val="CRCoverPage"/>
              <w:tabs>
                <w:tab w:val="right" w:pos="2893"/>
              </w:tabs>
              <w:spacing w:after="0"/>
            </w:pPr>
          </w:p>
        </w:tc>
        <w:tc>
          <w:tcPr>
            <w:tcW w:w="3401" w:type="dxa"/>
            <w:gridSpan w:val="3"/>
            <w:tcBorders>
              <w:right w:val="single" w:sz="4" w:space="0" w:color="auto"/>
            </w:tcBorders>
            <w:shd w:val="clear" w:color="FFFF00" w:fill="auto"/>
          </w:tcPr>
          <w:p w:rsidR="0019121A" w:rsidRDefault="0019121A">
            <w:pPr>
              <w:pStyle w:val="CRCoverPage"/>
              <w:spacing w:after="0"/>
              <w:ind w:left="99"/>
            </w:pPr>
          </w:p>
        </w:tc>
      </w:tr>
      <w:tr w:rsidR="0019121A">
        <w:tc>
          <w:tcPr>
            <w:tcW w:w="2694" w:type="dxa"/>
            <w:gridSpan w:val="2"/>
            <w:tcBorders>
              <w:left w:val="single" w:sz="4" w:space="0" w:color="auto"/>
            </w:tcBorders>
          </w:tcPr>
          <w:p w:rsidR="0019121A" w:rsidRDefault="00FF7F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9121A" w:rsidRDefault="001912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121A" w:rsidRDefault="00FF7F3C">
            <w:pPr>
              <w:pStyle w:val="CRCoverPage"/>
              <w:spacing w:after="0"/>
              <w:jc w:val="center"/>
              <w:rPr>
                <w:b/>
                <w:caps/>
              </w:rPr>
            </w:pPr>
            <w:r>
              <w:rPr>
                <w:b/>
                <w:caps/>
              </w:rPr>
              <w:t>X</w:t>
            </w:r>
          </w:p>
        </w:tc>
        <w:tc>
          <w:tcPr>
            <w:tcW w:w="2977" w:type="dxa"/>
            <w:gridSpan w:val="4"/>
          </w:tcPr>
          <w:p w:rsidR="0019121A" w:rsidRDefault="00FF7F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9121A" w:rsidRDefault="00FF7F3C">
            <w:pPr>
              <w:pStyle w:val="CRCoverPage"/>
              <w:spacing w:after="0"/>
              <w:ind w:left="99"/>
            </w:pPr>
            <w:r>
              <w:t xml:space="preserve">TS/TR ... CR ... </w:t>
            </w:r>
          </w:p>
        </w:tc>
      </w:tr>
      <w:tr w:rsidR="0019121A">
        <w:tc>
          <w:tcPr>
            <w:tcW w:w="2694" w:type="dxa"/>
            <w:gridSpan w:val="2"/>
            <w:tcBorders>
              <w:left w:val="single" w:sz="4" w:space="0" w:color="auto"/>
            </w:tcBorders>
          </w:tcPr>
          <w:p w:rsidR="0019121A" w:rsidRDefault="00FF7F3C">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9121A" w:rsidRDefault="001912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121A" w:rsidRDefault="00FF7F3C">
            <w:pPr>
              <w:pStyle w:val="CRCoverPage"/>
              <w:spacing w:after="0"/>
              <w:jc w:val="center"/>
              <w:rPr>
                <w:b/>
                <w:caps/>
              </w:rPr>
            </w:pPr>
            <w:r>
              <w:rPr>
                <w:b/>
                <w:caps/>
              </w:rPr>
              <w:t>X</w:t>
            </w:r>
          </w:p>
        </w:tc>
        <w:tc>
          <w:tcPr>
            <w:tcW w:w="2977" w:type="dxa"/>
            <w:gridSpan w:val="4"/>
          </w:tcPr>
          <w:p w:rsidR="0019121A" w:rsidRDefault="00FF7F3C">
            <w:pPr>
              <w:pStyle w:val="CRCoverPage"/>
              <w:spacing w:after="0"/>
            </w:pPr>
            <w:r>
              <w:t xml:space="preserve"> Test specifications</w:t>
            </w:r>
          </w:p>
        </w:tc>
        <w:tc>
          <w:tcPr>
            <w:tcW w:w="3401" w:type="dxa"/>
            <w:gridSpan w:val="3"/>
            <w:tcBorders>
              <w:right w:val="single" w:sz="4" w:space="0" w:color="auto"/>
            </w:tcBorders>
            <w:shd w:val="pct30" w:color="FFFF00" w:fill="auto"/>
          </w:tcPr>
          <w:p w:rsidR="0019121A" w:rsidRDefault="00FF7F3C">
            <w:pPr>
              <w:pStyle w:val="CRCoverPage"/>
              <w:spacing w:after="0"/>
              <w:ind w:left="99"/>
            </w:pPr>
            <w:r>
              <w:t xml:space="preserve">TS/TR ... CR ... </w:t>
            </w:r>
          </w:p>
        </w:tc>
      </w:tr>
      <w:tr w:rsidR="0019121A">
        <w:tc>
          <w:tcPr>
            <w:tcW w:w="2694" w:type="dxa"/>
            <w:gridSpan w:val="2"/>
            <w:tcBorders>
              <w:left w:val="single" w:sz="4" w:space="0" w:color="auto"/>
            </w:tcBorders>
          </w:tcPr>
          <w:p w:rsidR="0019121A" w:rsidRDefault="00FF7F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9121A" w:rsidRDefault="001912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121A" w:rsidRDefault="00FF7F3C">
            <w:pPr>
              <w:pStyle w:val="CRCoverPage"/>
              <w:spacing w:after="0"/>
              <w:jc w:val="center"/>
              <w:rPr>
                <w:b/>
                <w:caps/>
              </w:rPr>
            </w:pPr>
            <w:r>
              <w:rPr>
                <w:b/>
                <w:caps/>
              </w:rPr>
              <w:t>X</w:t>
            </w:r>
          </w:p>
        </w:tc>
        <w:tc>
          <w:tcPr>
            <w:tcW w:w="2977" w:type="dxa"/>
            <w:gridSpan w:val="4"/>
          </w:tcPr>
          <w:p w:rsidR="0019121A" w:rsidRDefault="00FF7F3C">
            <w:pPr>
              <w:pStyle w:val="CRCoverPage"/>
              <w:spacing w:after="0"/>
            </w:pPr>
            <w:r>
              <w:t xml:space="preserve"> O&amp;M Specifications</w:t>
            </w:r>
          </w:p>
        </w:tc>
        <w:tc>
          <w:tcPr>
            <w:tcW w:w="3401" w:type="dxa"/>
            <w:gridSpan w:val="3"/>
            <w:tcBorders>
              <w:right w:val="single" w:sz="4" w:space="0" w:color="auto"/>
            </w:tcBorders>
            <w:shd w:val="pct30" w:color="FFFF00" w:fill="auto"/>
          </w:tcPr>
          <w:p w:rsidR="0019121A" w:rsidRDefault="00FF7F3C">
            <w:pPr>
              <w:pStyle w:val="CRCoverPage"/>
              <w:spacing w:after="0"/>
              <w:ind w:left="99"/>
            </w:pPr>
            <w:r>
              <w:t xml:space="preserve">TS/TR ... CR ... </w:t>
            </w:r>
          </w:p>
        </w:tc>
      </w:tr>
      <w:tr w:rsidR="0019121A">
        <w:tc>
          <w:tcPr>
            <w:tcW w:w="2694" w:type="dxa"/>
            <w:gridSpan w:val="2"/>
            <w:tcBorders>
              <w:left w:val="single" w:sz="4" w:space="0" w:color="auto"/>
            </w:tcBorders>
          </w:tcPr>
          <w:p w:rsidR="0019121A" w:rsidRDefault="0019121A">
            <w:pPr>
              <w:pStyle w:val="CRCoverPage"/>
              <w:spacing w:after="0"/>
              <w:rPr>
                <w:b/>
                <w:i/>
              </w:rPr>
            </w:pPr>
          </w:p>
        </w:tc>
        <w:tc>
          <w:tcPr>
            <w:tcW w:w="6946" w:type="dxa"/>
            <w:gridSpan w:val="9"/>
            <w:tcBorders>
              <w:right w:val="single" w:sz="4" w:space="0" w:color="auto"/>
            </w:tcBorders>
          </w:tcPr>
          <w:p w:rsidR="0019121A" w:rsidRDefault="0019121A">
            <w:pPr>
              <w:pStyle w:val="CRCoverPage"/>
              <w:spacing w:after="0"/>
            </w:pPr>
          </w:p>
        </w:tc>
      </w:tr>
      <w:tr w:rsidR="0019121A">
        <w:tc>
          <w:tcPr>
            <w:tcW w:w="2694" w:type="dxa"/>
            <w:gridSpan w:val="2"/>
            <w:tcBorders>
              <w:left w:val="single" w:sz="4" w:space="0" w:color="auto"/>
              <w:bottom w:val="single" w:sz="4" w:space="0" w:color="auto"/>
            </w:tcBorders>
          </w:tcPr>
          <w:p w:rsidR="0019121A" w:rsidRDefault="00FF7F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9121A" w:rsidRDefault="0019121A">
            <w:pPr>
              <w:pStyle w:val="CRCoverPage"/>
              <w:spacing w:after="0"/>
              <w:ind w:left="100"/>
            </w:pPr>
          </w:p>
        </w:tc>
      </w:tr>
      <w:tr w:rsidR="0019121A">
        <w:tc>
          <w:tcPr>
            <w:tcW w:w="2694" w:type="dxa"/>
            <w:gridSpan w:val="2"/>
            <w:tcBorders>
              <w:top w:val="single" w:sz="4" w:space="0" w:color="auto"/>
              <w:bottom w:val="single" w:sz="4" w:space="0" w:color="auto"/>
            </w:tcBorders>
          </w:tcPr>
          <w:p w:rsidR="0019121A" w:rsidRDefault="001912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9121A" w:rsidRDefault="0019121A">
            <w:pPr>
              <w:pStyle w:val="CRCoverPage"/>
              <w:spacing w:after="0"/>
              <w:ind w:left="100"/>
              <w:rPr>
                <w:sz w:val="8"/>
                <w:szCs w:val="8"/>
              </w:rPr>
            </w:pPr>
          </w:p>
        </w:tc>
      </w:tr>
      <w:tr w:rsidR="0019121A">
        <w:tc>
          <w:tcPr>
            <w:tcW w:w="2694" w:type="dxa"/>
            <w:gridSpan w:val="2"/>
            <w:tcBorders>
              <w:top w:val="single" w:sz="4" w:space="0" w:color="auto"/>
              <w:left w:val="single" w:sz="4" w:space="0" w:color="auto"/>
              <w:bottom w:val="single" w:sz="4" w:space="0" w:color="auto"/>
            </w:tcBorders>
          </w:tcPr>
          <w:p w:rsidR="0019121A" w:rsidRDefault="00FF7F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121A" w:rsidRDefault="0019121A">
            <w:pPr>
              <w:pStyle w:val="CRCoverPage"/>
              <w:spacing w:after="0"/>
              <w:ind w:left="100"/>
            </w:pPr>
          </w:p>
        </w:tc>
      </w:tr>
    </w:tbl>
    <w:p w:rsidR="0019121A" w:rsidRDefault="0019121A">
      <w:pPr>
        <w:pStyle w:val="CRCoverPage"/>
        <w:spacing w:after="0"/>
        <w:rPr>
          <w:sz w:val="8"/>
          <w:szCs w:val="8"/>
        </w:rPr>
      </w:pPr>
    </w:p>
    <w:p w:rsidR="0019121A" w:rsidRDefault="0019121A">
      <w:pPr>
        <w:sectPr w:rsidR="0019121A">
          <w:headerReference w:type="even" r:id="rId8"/>
          <w:footnotePr>
            <w:numRestart w:val="eachSect"/>
          </w:footnotePr>
          <w:pgSz w:w="11907" w:h="16840"/>
          <w:pgMar w:top="1418" w:right="1134" w:bottom="1134" w:left="1134" w:header="680" w:footer="567" w:gutter="0"/>
          <w:cols w:space="720"/>
        </w:sectPr>
      </w:pPr>
    </w:p>
    <w:p w:rsidR="0019121A" w:rsidRDefault="00FF7F3C">
      <w:pPr>
        <w:pStyle w:val="CRSeparator"/>
      </w:pPr>
      <w:r>
        <w:lastRenderedPageBreak/>
        <w:t>==============First change==============</w:t>
      </w:r>
    </w:p>
    <w:p w:rsidR="0019121A" w:rsidRDefault="00FF7F3C">
      <w:pPr>
        <w:pStyle w:val="Heading5"/>
      </w:pPr>
      <w:bookmarkStart w:id="2" w:name="_Toc75734725"/>
      <w:bookmarkStart w:id="3" w:name="_Toc25070683"/>
      <w:bookmarkStart w:id="4" w:name="_Toc45282197"/>
      <w:bookmarkStart w:id="5" w:name="_Toc22039973"/>
      <w:bookmarkStart w:id="6" w:name="_Toc34404369"/>
      <w:bookmarkStart w:id="7" w:name="_Toc218786849"/>
      <w:bookmarkStart w:id="8" w:name="_Toc45882583"/>
      <w:bookmarkStart w:id="9" w:name="_Toc123627792"/>
      <w:bookmarkStart w:id="10" w:name="_Toc34388598"/>
      <w:bookmarkStart w:id="11" w:name="_Toc51951133"/>
      <w:bookmarkStart w:id="12" w:name="_Toc59208887"/>
      <w:r>
        <w:t>6.1.2.2.2</w:t>
      </w:r>
      <w:r>
        <w:tab/>
        <w:t>A2X PC5 unicast link establishment procedure initiation by initiating UE</w:t>
      </w:r>
      <w:bookmarkEnd w:id="2"/>
      <w:bookmarkEnd w:id="3"/>
      <w:bookmarkEnd w:id="4"/>
      <w:bookmarkEnd w:id="5"/>
      <w:bookmarkEnd w:id="6"/>
      <w:bookmarkEnd w:id="7"/>
      <w:bookmarkEnd w:id="8"/>
      <w:bookmarkEnd w:id="9"/>
      <w:bookmarkEnd w:id="10"/>
      <w:bookmarkEnd w:id="11"/>
      <w:bookmarkEnd w:id="12"/>
    </w:p>
    <w:p w:rsidR="0019121A" w:rsidRDefault="00FF7F3C">
      <w:r>
        <w:t>The initiating UE shall meet the f</w:t>
      </w:r>
      <w:r>
        <w:t>ollowing pre-conditions before initiating this procedure:</w:t>
      </w:r>
    </w:p>
    <w:p w:rsidR="0019121A" w:rsidRDefault="00FF7F3C">
      <w:pPr>
        <w:pStyle w:val="B1"/>
        <w:rPr>
          <w:lang w:eastAsia="en-GB"/>
        </w:rPr>
      </w:pPr>
      <w:r>
        <w:rPr>
          <w:lang w:eastAsia="en-GB"/>
        </w:rPr>
        <w:t>a)</w:t>
      </w:r>
      <w:r>
        <w:rPr>
          <w:lang w:eastAsia="en-GB"/>
        </w:rPr>
        <w:tab/>
        <w:t>a request from upper layers to transmit the packet for A2X service over PC5;</w:t>
      </w:r>
    </w:p>
    <w:p w:rsidR="0019121A" w:rsidRDefault="00FF7F3C">
      <w:pPr>
        <w:pStyle w:val="B1"/>
        <w:rPr>
          <w:lang w:eastAsia="en-GB"/>
        </w:rPr>
      </w:pPr>
      <w:r>
        <w:rPr>
          <w:lang w:eastAsia="en-GB"/>
        </w:rPr>
        <w:t>b)</w:t>
      </w:r>
      <w:r>
        <w:rPr>
          <w:lang w:eastAsia="en-GB"/>
        </w:rPr>
        <w:tab/>
        <w:t>the communication mode is unicast mode (e.g. pre-configured as specified in clause 5.2.3 or indicated by upper laye</w:t>
      </w:r>
      <w:r>
        <w:rPr>
          <w:lang w:eastAsia="en-GB"/>
        </w:rPr>
        <w:t>rs);</w:t>
      </w:r>
    </w:p>
    <w:p w:rsidR="0019121A" w:rsidRDefault="00FF7F3C">
      <w:pPr>
        <w:pStyle w:val="B1"/>
        <w:rPr>
          <w:lang w:eastAsia="en-GB"/>
        </w:rPr>
      </w:pPr>
      <w:r>
        <w:rPr>
          <w:lang w:eastAsia="en-GB"/>
        </w:rPr>
        <w:t>c)</w:t>
      </w:r>
      <w:r>
        <w:rPr>
          <w:lang w:eastAsia="en-GB"/>
        </w:rPr>
        <w:tab/>
        <w:t xml:space="preserve">the link layer identifier for the </w:t>
      </w:r>
      <w:r>
        <w:rPr>
          <w:lang w:eastAsia="ko-KR"/>
        </w:rPr>
        <w:t>initiating</w:t>
      </w:r>
      <w:r>
        <w:rPr>
          <w:lang w:eastAsia="en-GB"/>
        </w:rPr>
        <w:t xml:space="preserve"> UE (i.e. layer-2 ID used for unicast communication) is available</w:t>
      </w:r>
      <w:r>
        <w:rPr>
          <w:lang w:eastAsia="ko-KR"/>
        </w:rPr>
        <w:t xml:space="preserve"> </w:t>
      </w:r>
      <w:r>
        <w:rPr>
          <w:lang w:eastAsia="en-GB"/>
        </w:rPr>
        <w:t>(e.g. p</w:t>
      </w:r>
      <w:r>
        <w:rPr>
          <w:lang w:eastAsia="ko-KR"/>
        </w:rPr>
        <w:t>re-configured or self-assigned</w:t>
      </w:r>
      <w:r>
        <w:rPr>
          <w:lang w:eastAsia="en-GB"/>
        </w:rPr>
        <w:t>) and is not being used by other existing A2X PC5 unicast links to the same link layer identifier for</w:t>
      </w:r>
      <w:r>
        <w:rPr>
          <w:lang w:eastAsia="en-GB"/>
        </w:rPr>
        <w:t xml:space="preserve"> the destination UE within the initiating UE;</w:t>
      </w:r>
    </w:p>
    <w:p w:rsidR="0019121A" w:rsidRDefault="00FF7F3C">
      <w:pPr>
        <w:pStyle w:val="B1"/>
        <w:rPr>
          <w:lang w:eastAsia="en-GB"/>
        </w:rPr>
      </w:pPr>
      <w:r>
        <w:rPr>
          <w:lang w:eastAsia="en-GB"/>
        </w:rPr>
        <w:t>d)</w:t>
      </w:r>
      <w:r>
        <w:rPr>
          <w:lang w:eastAsia="en-GB"/>
        </w:rPr>
        <w:tab/>
        <w:t xml:space="preserve">the link layer identifier </w:t>
      </w:r>
      <w:r>
        <w:rPr>
          <w:lang w:eastAsia="zh-CN"/>
        </w:rPr>
        <w:t>for the destination UE</w:t>
      </w:r>
      <w:r>
        <w:rPr>
          <w:lang w:eastAsia="en-GB"/>
        </w:rPr>
        <w:t xml:space="preserve"> (i.e. </w:t>
      </w:r>
      <w:r>
        <w:rPr>
          <w:lang w:eastAsia="zh-CN"/>
        </w:rPr>
        <w:t>the unicast</w:t>
      </w:r>
      <w:r>
        <w:rPr>
          <w:lang w:eastAsia="en-GB"/>
        </w:rPr>
        <w:t xml:space="preserve"> layer-2 ID </w:t>
      </w:r>
      <w:r>
        <w:rPr>
          <w:lang w:eastAsia="zh-CN"/>
        </w:rPr>
        <w:t>of the target UE or the broadcast layer-2 ID</w:t>
      </w:r>
      <w:r>
        <w:rPr>
          <w:lang w:eastAsia="en-GB"/>
        </w:rPr>
        <w:t xml:space="preserve">) is available to the initiating UE (e.g. pre-configured, obtained as specified in </w:t>
      </w:r>
      <w:r>
        <w:rPr>
          <w:lang w:eastAsia="en-GB"/>
        </w:rPr>
        <w:t>clause 5.2.3 or known via prior A2X communication);</w:t>
      </w:r>
    </w:p>
    <w:p w:rsidR="0019121A" w:rsidRDefault="00FF7F3C">
      <w:pPr>
        <w:pStyle w:val="NO"/>
        <w:rPr>
          <w:lang w:eastAsia="en-GB"/>
        </w:rPr>
      </w:pPr>
      <w:r>
        <w:rPr>
          <w:lang w:eastAsia="en-GB"/>
        </w:rPr>
        <w:t>NOTE 1:</w:t>
      </w:r>
      <w:r>
        <w:rPr>
          <w:lang w:eastAsia="en-GB"/>
        </w:rPr>
        <w:tab/>
        <w:t>In the case where different A2X services are mapped to distinct default destination layer-2 IDs, when the initiating UE intends to establish a single unicast link that can be used for more than on</w:t>
      </w:r>
      <w:r>
        <w:rPr>
          <w:lang w:eastAsia="en-GB"/>
        </w:rPr>
        <w:t>e A2X service identifiers, the UE can select any of the default destination layer-2 ID for unicast initial signalling.</w:t>
      </w:r>
    </w:p>
    <w:p w:rsidR="0019121A" w:rsidRDefault="00FF7F3C">
      <w:pPr>
        <w:pStyle w:val="B1"/>
        <w:rPr>
          <w:lang w:eastAsia="en-GB"/>
        </w:rPr>
      </w:pPr>
      <w:r>
        <w:rPr>
          <w:lang w:eastAsia="en-GB"/>
        </w:rPr>
        <w:t>e)</w:t>
      </w:r>
      <w:r>
        <w:rPr>
          <w:lang w:eastAsia="en-GB"/>
        </w:rPr>
        <w:tab/>
        <w:t xml:space="preserve">the initiating UE is either authorised for A2X communication over PC5 in NR-PC5 in the serving PLMN, or has a valid authorization for </w:t>
      </w:r>
      <w:r>
        <w:rPr>
          <w:lang w:eastAsia="en-GB"/>
        </w:rPr>
        <w:t>A2X communication over PC5 in NR-PC5 when not served by E-UTRA and not served by NR. The UE considers that it is not served by E-UTRA and not served by NR if the following conditions are met:</w:t>
      </w:r>
    </w:p>
    <w:p w:rsidR="0019121A" w:rsidRDefault="00FF7F3C">
      <w:pPr>
        <w:pStyle w:val="B2"/>
        <w:rPr>
          <w:lang w:eastAsia="en-GB"/>
        </w:rPr>
      </w:pPr>
      <w:r>
        <w:rPr>
          <w:lang w:eastAsia="en-GB"/>
        </w:rPr>
        <w:t>1)</w:t>
      </w:r>
      <w:r>
        <w:rPr>
          <w:lang w:eastAsia="en-GB"/>
        </w:rPr>
        <w:tab/>
        <w:t>not served by NR and not served by E-UTRA for A2X communicati</w:t>
      </w:r>
      <w:r>
        <w:rPr>
          <w:lang w:eastAsia="en-GB"/>
        </w:rPr>
        <w:t>on over PC5;</w:t>
      </w:r>
    </w:p>
    <w:p w:rsidR="0019121A" w:rsidRDefault="00FF7F3C">
      <w:pPr>
        <w:pStyle w:val="B2"/>
        <w:rPr>
          <w:lang w:eastAsia="en-GB"/>
        </w:rPr>
      </w:pPr>
      <w:r>
        <w:rPr>
          <w:lang w:eastAsia="en-GB"/>
        </w:rPr>
        <w:t>2)</w:t>
      </w:r>
      <w:r>
        <w:rPr>
          <w:lang w:eastAsia="en-GB"/>
        </w:rPr>
        <w:tab/>
        <w:t>in limited service state as specified in 3GPP TS 23.122 [2], if the reason for the UE being in limited service state is one of the following;</w:t>
      </w:r>
    </w:p>
    <w:p w:rsidR="0019121A" w:rsidRDefault="00FF7F3C">
      <w:pPr>
        <w:pStyle w:val="B3"/>
        <w:rPr>
          <w:lang w:eastAsia="en-GB"/>
        </w:rPr>
      </w:pPr>
      <w:proofErr w:type="spellStart"/>
      <w:r>
        <w:rPr>
          <w:lang w:eastAsia="en-GB"/>
        </w:rPr>
        <w:t>i</w:t>
      </w:r>
      <w:proofErr w:type="spellEnd"/>
      <w:r>
        <w:rPr>
          <w:lang w:eastAsia="en-GB"/>
        </w:rPr>
        <w:t>)</w:t>
      </w:r>
      <w:r>
        <w:rPr>
          <w:lang w:eastAsia="en-GB"/>
        </w:rPr>
        <w:tab/>
        <w:t>the UE is unable to find a suitable cell in the selected PLMN as specified in 3GPP TS 38.304 [1</w:t>
      </w:r>
      <w:r>
        <w:rPr>
          <w:lang w:eastAsia="en-GB"/>
        </w:rPr>
        <w:t>3];</w:t>
      </w:r>
    </w:p>
    <w:p w:rsidR="0019121A" w:rsidRDefault="00FF7F3C">
      <w:pPr>
        <w:pStyle w:val="B3"/>
        <w:rPr>
          <w:lang w:eastAsia="en-GB"/>
        </w:rPr>
      </w:pPr>
      <w:r>
        <w:rPr>
          <w:lang w:eastAsia="en-GB"/>
        </w:rPr>
        <w:t>ii)</w:t>
      </w:r>
      <w:r>
        <w:rPr>
          <w:lang w:eastAsia="en-GB"/>
        </w:rPr>
        <w:tab/>
        <w:t>the UE received a REGISTRATION REJECT message or a SERVICE REJECT message with the 5GMM cause #11 "PLMN not allowed" as specified in 3GPP TS 24.501 [7]; or</w:t>
      </w:r>
    </w:p>
    <w:p w:rsidR="0019121A" w:rsidRDefault="00FF7F3C">
      <w:pPr>
        <w:pStyle w:val="B3"/>
        <w:rPr>
          <w:lang w:eastAsia="en-GB"/>
        </w:rPr>
      </w:pPr>
      <w:r>
        <w:rPr>
          <w:lang w:eastAsia="en-GB"/>
        </w:rPr>
        <w:t>iii)</w:t>
      </w:r>
      <w:r>
        <w:rPr>
          <w:lang w:eastAsia="en-GB"/>
        </w:rPr>
        <w:tab/>
        <w:t>the UE received a REGISTRATION REJECT message or a SERVICE REJECT message with the 5GMM</w:t>
      </w:r>
      <w:r>
        <w:rPr>
          <w:lang w:eastAsia="en-GB"/>
        </w:rPr>
        <w:t xml:space="preserve"> cause #7 "5GS services not allowed" as specified in 3GPP TS 24.501 [7]; or</w:t>
      </w:r>
    </w:p>
    <w:p w:rsidR="0019121A" w:rsidRDefault="00FF7F3C">
      <w:pPr>
        <w:pStyle w:val="B2"/>
        <w:rPr>
          <w:lang w:eastAsia="en-GB"/>
        </w:rPr>
      </w:pPr>
      <w:r>
        <w:rPr>
          <w:lang w:eastAsia="en-GB"/>
        </w:rPr>
        <w:t>3)</w:t>
      </w:r>
      <w:r>
        <w:rPr>
          <w:lang w:eastAsia="en-GB"/>
        </w:rPr>
        <w:tab/>
        <w:t xml:space="preserve">in limited service state as specified in 3GPP TS 23.122 [2] for reasons other than </w:t>
      </w:r>
      <w:proofErr w:type="spellStart"/>
      <w:r>
        <w:rPr>
          <w:lang w:eastAsia="en-GB"/>
        </w:rPr>
        <w:t>i</w:t>
      </w:r>
      <w:proofErr w:type="spellEnd"/>
      <w:r>
        <w:rPr>
          <w:lang w:eastAsia="en-GB"/>
        </w:rPr>
        <w:t xml:space="preserve">), ii) or iii) above, and located in an altitude range and a geographical area for which the </w:t>
      </w:r>
      <w:r>
        <w:rPr>
          <w:lang w:eastAsia="en-GB"/>
        </w:rPr>
        <w:t>UE is provisioned with "non-operator managed" radio parameters as specified in clause 5.2.3;</w:t>
      </w:r>
    </w:p>
    <w:p w:rsidR="0019121A" w:rsidRDefault="00FF7F3C">
      <w:pPr>
        <w:pStyle w:val="B1"/>
        <w:rPr>
          <w:rFonts w:eastAsia="等线"/>
          <w:lang w:eastAsia="en-GB"/>
        </w:rPr>
      </w:pPr>
      <w:r>
        <w:rPr>
          <w:lang w:eastAsia="en-GB"/>
        </w:rPr>
        <w:t>f)</w:t>
      </w:r>
      <w:r>
        <w:rPr>
          <w:lang w:eastAsia="en-GB"/>
        </w:rPr>
        <w:tab/>
      </w:r>
      <w:r>
        <w:rPr>
          <w:rFonts w:eastAsia="等线"/>
          <w:lang w:eastAsia="en-GB"/>
        </w:rPr>
        <w:t>there is no existing A2X PC5 unicast link for the pair of peer application layer IDs, or there is an existing A2X PC5 unicast link for the pair of peer applicat</w:t>
      </w:r>
      <w:r>
        <w:rPr>
          <w:rFonts w:eastAsia="等线"/>
          <w:lang w:eastAsia="en-GB"/>
        </w:rPr>
        <w:t>ion layer IDs and:</w:t>
      </w:r>
    </w:p>
    <w:p w:rsidR="0019121A" w:rsidRDefault="00FF7F3C" w:rsidP="0019121A">
      <w:pPr>
        <w:pStyle w:val="B2"/>
        <w:rPr>
          <w:lang w:eastAsia="en-GB"/>
        </w:rPr>
        <w:pPrChange w:id="13" w:author="ZHOU" w:date="2026-01-30T23:11:00Z">
          <w:pPr>
            <w:pStyle w:val="B1"/>
          </w:pPr>
        </w:pPrChange>
      </w:pPr>
      <w:r>
        <w:rPr>
          <w:rFonts w:eastAsia="等线"/>
          <w:lang w:eastAsia="en-GB"/>
        </w:rPr>
        <w:t>1)</w:t>
      </w:r>
      <w:r>
        <w:rPr>
          <w:rFonts w:eastAsia="等线"/>
          <w:lang w:eastAsia="en-GB"/>
        </w:rPr>
        <w:tab/>
      </w:r>
      <w:r>
        <w:rPr>
          <w:lang w:eastAsia="en-GB"/>
        </w:rPr>
        <w:t>the network layer protocol of the existing A2X PC5 unicast link is not identical to the network layer protocol required by the upper layer in the initiating UE for this A2X service; or</w:t>
      </w:r>
    </w:p>
    <w:p w:rsidR="0019121A" w:rsidRDefault="00FF7F3C" w:rsidP="0019121A">
      <w:pPr>
        <w:pStyle w:val="B2"/>
        <w:rPr>
          <w:lang w:eastAsia="en-GB"/>
        </w:rPr>
        <w:pPrChange w:id="14" w:author="ZHOU" w:date="2026-01-30T23:11:00Z">
          <w:pPr>
            <w:pStyle w:val="B1"/>
          </w:pPr>
        </w:pPrChange>
      </w:pPr>
      <w:r>
        <w:t>2)</w:t>
      </w:r>
      <w:r>
        <w:tab/>
      </w:r>
      <w:r>
        <w:t xml:space="preserve">the security policy (either signalling security policy or user plane security policy) corresponding to the A2X service identifier is not compatible with the security policy of the existing A2X PC5 unicast link; </w:t>
      </w:r>
      <w:r>
        <w:rPr>
          <w:lang w:eastAsia="en-GB"/>
        </w:rPr>
        <w:t>and</w:t>
      </w:r>
    </w:p>
    <w:p w:rsidR="0019121A" w:rsidRDefault="00FF7F3C">
      <w:pPr>
        <w:pStyle w:val="B1"/>
        <w:rPr>
          <w:rFonts w:eastAsia="等线"/>
          <w:lang w:eastAsia="en-GB"/>
        </w:rPr>
      </w:pPr>
      <w:r>
        <w:rPr>
          <w:rFonts w:eastAsia="等线"/>
          <w:lang w:eastAsia="en-GB"/>
        </w:rPr>
        <w:t>g)</w:t>
      </w:r>
      <w:r>
        <w:rPr>
          <w:rFonts w:eastAsia="等线"/>
          <w:lang w:eastAsia="en-GB"/>
        </w:rPr>
        <w:tab/>
        <w:t>the number of established A2X PC5 unic</w:t>
      </w:r>
      <w:r>
        <w:rPr>
          <w:rFonts w:eastAsia="等线"/>
          <w:lang w:eastAsia="en-GB"/>
        </w:rPr>
        <w:t>ast links is less than the implementation-specific maximum number of established A2X NR-PC5 unicast links</w:t>
      </w:r>
      <w:r>
        <w:rPr>
          <w:lang w:eastAsia="en-GB"/>
        </w:rPr>
        <w:t xml:space="preserve"> </w:t>
      </w:r>
      <w:r>
        <w:rPr>
          <w:rFonts w:eastAsia="等线"/>
          <w:lang w:eastAsia="en-GB"/>
        </w:rPr>
        <w:t>allowed in the UE at a time.</w:t>
      </w:r>
    </w:p>
    <w:p w:rsidR="0019121A" w:rsidRDefault="00FF7F3C">
      <w:r>
        <w:t xml:space="preserve">After receiving the service data or request from the upper layers, the initiating UE shall derive the PC5 </w:t>
      </w:r>
      <w:proofErr w:type="spellStart"/>
      <w:r>
        <w:t>QoS</w:t>
      </w:r>
      <w:proofErr w:type="spellEnd"/>
      <w:r>
        <w:t xml:space="preserve"> parameters </w:t>
      </w:r>
      <w:r>
        <w:t xml:space="preserve">and assign the PQFI(s) for the PC5 </w:t>
      </w:r>
      <w:proofErr w:type="spellStart"/>
      <w:r>
        <w:t>QoS</w:t>
      </w:r>
      <w:proofErr w:type="spellEnd"/>
      <w:r>
        <w:t xml:space="preserve"> flows(s) to be </w:t>
      </w:r>
      <w:r>
        <w:rPr>
          <w:lang w:eastAsia="zh-CN"/>
        </w:rPr>
        <w:t xml:space="preserve">established as specified </w:t>
      </w:r>
      <w:r>
        <w:t>in clause </w:t>
      </w:r>
      <w:r>
        <w:rPr>
          <w:lang w:eastAsia="zh-CN"/>
        </w:rPr>
        <w:t>6.1.2.12.</w:t>
      </w:r>
    </w:p>
    <w:p w:rsidR="0019121A" w:rsidRDefault="00FF7F3C">
      <w:r>
        <w:t>In order to initiate the A2X PC5 unicast link establishment procedure, the initiating UE shall create an A2X DIRECT LINK ESTABLISHMENT REQUEST message. The i</w:t>
      </w:r>
      <w:r>
        <w:t>nitiating UE:</w:t>
      </w:r>
    </w:p>
    <w:p w:rsidR="0019121A" w:rsidRDefault="00FF7F3C">
      <w:pPr>
        <w:pStyle w:val="B1"/>
        <w:rPr>
          <w:lang w:eastAsia="en-GB"/>
        </w:rPr>
      </w:pPr>
      <w:r>
        <w:rPr>
          <w:lang w:eastAsia="en-GB"/>
        </w:rPr>
        <w:t>a)</w:t>
      </w:r>
      <w:r>
        <w:rPr>
          <w:lang w:eastAsia="en-GB"/>
        </w:rPr>
        <w:tab/>
      </w:r>
      <w:r>
        <w:rPr>
          <w:rFonts w:eastAsia="等线"/>
          <w:lang w:eastAsia="en-GB"/>
        </w:rPr>
        <w:t>shall</w:t>
      </w:r>
      <w:r>
        <w:rPr>
          <w:lang w:eastAsia="en-GB"/>
        </w:rPr>
        <w:t xml:space="preserve"> include the source user info set to the initiating UE's application layer ID received from upper layers; </w:t>
      </w:r>
    </w:p>
    <w:p w:rsidR="0019121A" w:rsidRDefault="00FF7F3C">
      <w:pPr>
        <w:pStyle w:val="B1"/>
        <w:rPr>
          <w:lang w:eastAsia="en-GB"/>
        </w:rPr>
      </w:pPr>
      <w:r>
        <w:rPr>
          <w:lang w:eastAsia="en-GB"/>
        </w:rPr>
        <w:t>b)</w:t>
      </w:r>
      <w:r>
        <w:rPr>
          <w:lang w:eastAsia="en-GB"/>
        </w:rPr>
        <w:tab/>
      </w:r>
      <w:r>
        <w:rPr>
          <w:rFonts w:eastAsia="等线"/>
          <w:lang w:eastAsia="en-GB"/>
        </w:rPr>
        <w:t>shall</w:t>
      </w:r>
      <w:r>
        <w:rPr>
          <w:lang w:eastAsia="en-GB"/>
        </w:rPr>
        <w:t xml:space="preserve"> include the A2X service identifier(s) received from upper layer;</w:t>
      </w:r>
    </w:p>
    <w:p w:rsidR="0019121A" w:rsidRDefault="00FF7F3C">
      <w:pPr>
        <w:pStyle w:val="B1"/>
        <w:rPr>
          <w:lang w:eastAsia="en-GB"/>
        </w:rPr>
      </w:pPr>
      <w:r>
        <w:rPr>
          <w:lang w:eastAsia="en-GB"/>
        </w:rPr>
        <w:lastRenderedPageBreak/>
        <w:t>c)</w:t>
      </w:r>
      <w:r>
        <w:rPr>
          <w:lang w:eastAsia="en-GB"/>
        </w:rPr>
        <w:tab/>
      </w:r>
      <w:r>
        <w:rPr>
          <w:rFonts w:eastAsia="等线"/>
          <w:lang w:eastAsia="en-GB"/>
        </w:rPr>
        <w:t>shall</w:t>
      </w:r>
      <w:r>
        <w:rPr>
          <w:lang w:eastAsia="en-GB"/>
        </w:rPr>
        <w:t xml:space="preserve"> include the target user info set to the targ</w:t>
      </w:r>
      <w:r>
        <w:rPr>
          <w:lang w:eastAsia="en-GB"/>
        </w:rPr>
        <w:t>et UE's application layer ID if received from upper layers</w:t>
      </w:r>
      <w:r>
        <w:rPr>
          <w:lang w:eastAsia="zh-CN"/>
        </w:rPr>
        <w:t xml:space="preserve"> or if the destination layer-2 ID is the unicast layer-2 ID of target UE</w:t>
      </w:r>
      <w:r>
        <w:rPr>
          <w:lang w:eastAsia="en-GB"/>
        </w:rPr>
        <w:t>;</w:t>
      </w:r>
    </w:p>
    <w:p w:rsidR="0019121A" w:rsidRDefault="00FF7F3C">
      <w:pPr>
        <w:pStyle w:val="B1"/>
      </w:pPr>
      <w:r>
        <w:t>d)</w:t>
      </w:r>
      <w:r>
        <w:tab/>
        <w:t>shall include the Key establishment information container if the NR-PC5 unicast signalling integrity protection policy is</w:t>
      </w:r>
      <w:r>
        <w:t xml:space="preserve">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NR-PC5 unicast signalling integrity protection policy is set to "</w:t>
      </w:r>
      <w:r>
        <w:rPr>
          <w:lang w:eastAsia="zh-CN"/>
        </w:rPr>
        <w:t>signalling integrity prot</w:t>
      </w:r>
      <w:r>
        <w:rPr>
          <w:lang w:eastAsia="zh-CN"/>
        </w:rPr>
        <w:t>ection not needed</w:t>
      </w:r>
      <w:r>
        <w:t>";</w:t>
      </w:r>
    </w:p>
    <w:p w:rsidR="0019121A" w:rsidRDefault="00FF7F3C">
      <w:pPr>
        <w:pStyle w:val="NO"/>
      </w:pPr>
      <w:r>
        <w:t>NOTE 2:</w:t>
      </w:r>
      <w:r>
        <w:tab/>
        <w:t>The Key establishment information container is provided by upper layers.</w:t>
      </w:r>
    </w:p>
    <w:p w:rsidR="0019121A" w:rsidRDefault="00FF7F3C">
      <w:pPr>
        <w:pStyle w:val="B1"/>
      </w:pPr>
      <w:r>
        <w:t>e)</w:t>
      </w:r>
      <w:r>
        <w:tab/>
        <w:t>shall include a Nonce_1</w:t>
      </w:r>
      <w:r>
        <w:rPr>
          <w:lang w:eastAsia="zh-CN"/>
        </w:rPr>
        <w:t xml:space="preserve"> set to the 128-bit nonce value generated by the initiating UE for the purpose of session key establishment over this A2X PC5 uni</w:t>
      </w:r>
      <w:r>
        <w:rPr>
          <w:lang w:eastAsia="zh-CN"/>
        </w:rPr>
        <w:t xml:space="preserve">cast link if the NR-PC5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rsidR="0019121A" w:rsidRDefault="00FF7F3C">
      <w:pPr>
        <w:pStyle w:val="B1"/>
      </w:pPr>
      <w:r>
        <w:t>f)</w:t>
      </w:r>
      <w:r>
        <w:tab/>
        <w:t>shall include its UE security capabilities indicating the list of algorithms that</w:t>
      </w:r>
      <w:r>
        <w:t xml:space="preserve"> the initiating UE supports for the security establishment of this A2X PC5 unicast link;</w:t>
      </w:r>
    </w:p>
    <w:p w:rsidR="0019121A" w:rsidRDefault="00FF7F3C">
      <w:pPr>
        <w:pStyle w:val="B1"/>
      </w:pPr>
      <w:r>
        <w:t>g)</w:t>
      </w:r>
      <w:r>
        <w:tab/>
        <w:t>shall include the MSB of K</w:t>
      </w:r>
      <w:r>
        <w:rPr>
          <w:vertAlign w:val="subscript"/>
        </w:rPr>
        <w:t>NRP-</w:t>
      </w:r>
      <w:proofErr w:type="spellStart"/>
      <w:r>
        <w:rPr>
          <w:vertAlign w:val="subscript"/>
        </w:rPr>
        <w:t>sess</w:t>
      </w:r>
      <w:proofErr w:type="spellEnd"/>
      <w:r>
        <w:t xml:space="preserve"> ID chosen by the initiating UE as specified in 3GPP TS 33.256 [10] if </w:t>
      </w:r>
      <w:r>
        <w:rPr>
          <w:lang w:eastAsia="zh-CN"/>
        </w:rPr>
        <w:t>the NR-PC5 unicast signalling integrity protection policy i</w:t>
      </w:r>
      <w:r>
        <w:rPr>
          <w:lang w:eastAsia="zh-CN"/>
        </w:rPr>
        <w:t xml:space="preserve">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rsidR="0019121A" w:rsidRDefault="00FF7F3C">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rsidR="0019121A" w:rsidRDefault="00FF7F3C">
      <w:pPr>
        <w:pStyle w:val="B1"/>
      </w:pPr>
      <w:proofErr w:type="spellStart"/>
      <w:r>
        <w:t>i</w:t>
      </w:r>
      <w:proofErr w:type="spellEnd"/>
      <w:r>
        <w:t>)</w:t>
      </w:r>
      <w:r>
        <w:tab/>
        <w:t>shall include its UE A2X PC5 unicast signalling security policy</w:t>
      </w:r>
      <w:r>
        <w:t xml:space="preserve"> set to the NR-PC5 unicast signalling security policy. In the case where the different A2X services are mapped to the different PC5 unicast signalling security policies, when the initiating UE intends to establish a single unicast link that can be used for</w:t>
      </w:r>
      <w:r>
        <w:t xml:space="preserve"> more than one A2X service, each of the signalling security polices of those A2X services shall be compatible, e.g. "signalling integrity protection not needed" and "signalling integrity protection required" are not compatible.</w:t>
      </w:r>
    </w:p>
    <w:p w:rsidR="0019121A" w:rsidRDefault="00FF7F3C">
      <w:pPr>
        <w:rPr>
          <w:lang w:eastAsia="zh-CN"/>
        </w:rPr>
      </w:pPr>
      <w:r>
        <w:rPr>
          <w:lang w:eastAsia="zh-CN"/>
        </w:rPr>
        <w:t xml:space="preserve">After the A2X </w:t>
      </w:r>
      <w:r>
        <w:t>DIRECT LINK ES</w:t>
      </w:r>
      <w:r>
        <w:t>TABLISHMENT REQUEST</w:t>
      </w:r>
      <w:r>
        <w:rPr>
          <w:lang w:eastAsia="zh-CN"/>
        </w:rPr>
        <w:t xml:space="preserve"> message is generated, the initiating UE shall pass this message to the lower layers for transmission along with:</w:t>
      </w:r>
    </w:p>
    <w:p w:rsidR="0019121A" w:rsidRDefault="00FF7F3C">
      <w:pPr>
        <w:pStyle w:val="B1"/>
      </w:pPr>
      <w:r>
        <w:rPr>
          <w:lang w:eastAsia="en-GB"/>
        </w:rPr>
        <w:t>a)</w:t>
      </w:r>
      <w:r>
        <w:rPr>
          <w:lang w:eastAsia="en-GB"/>
        </w:rPr>
        <w:tab/>
        <w:t xml:space="preserve">the initiating UE’s layer-2 ID for unicast communication and the destination layer-2 ID used for </w:t>
      </w:r>
      <w:r>
        <w:rPr>
          <w:lang w:eastAsia="zh-CN"/>
        </w:rPr>
        <w:t>unicast initial signall</w:t>
      </w:r>
      <w:r>
        <w:rPr>
          <w:lang w:eastAsia="zh-CN"/>
        </w:rPr>
        <w:t>ing;</w:t>
      </w:r>
    </w:p>
    <w:p w:rsidR="0019121A" w:rsidRDefault="00FF7F3C">
      <w:pPr>
        <w:pStyle w:val="B1"/>
        <w:rPr>
          <w:lang w:eastAsia="en-GB"/>
        </w:rPr>
      </w:pPr>
      <w:r>
        <w:rPr>
          <w:lang w:eastAsia="en-GB"/>
        </w:rPr>
        <w:t>b)</w:t>
      </w:r>
      <w:r>
        <w:rPr>
          <w:lang w:eastAsia="en-GB"/>
        </w:rPr>
        <w:tab/>
        <w:t xml:space="preserve">the NR </w:t>
      </w:r>
      <w:proofErr w:type="spellStart"/>
      <w:r>
        <w:rPr>
          <w:lang w:eastAsia="en-GB"/>
        </w:rPr>
        <w:t>Tx</w:t>
      </w:r>
      <w:proofErr w:type="spellEnd"/>
      <w:r>
        <w:rPr>
          <w:lang w:eastAsia="en-GB"/>
        </w:rPr>
        <w:t xml:space="preserve"> profile corresponding to the initial signalling of the A2X PC5 unicast link establishment and that is associated with the A2X service identifier (see clause 5.2.3), if available;</w:t>
      </w:r>
    </w:p>
    <w:p w:rsidR="0019121A" w:rsidRDefault="00FF7F3C">
      <w:pPr>
        <w:pStyle w:val="NO"/>
        <w:rPr>
          <w:lang w:eastAsia="en-GB"/>
        </w:rPr>
      </w:pPr>
      <w:r>
        <w:rPr>
          <w:lang w:eastAsia="en-GB"/>
        </w:rPr>
        <w:t>NOTE 3:</w:t>
      </w:r>
      <w:r>
        <w:rPr>
          <w:lang w:eastAsia="en-GB"/>
        </w:rPr>
        <w:tab/>
        <w:t xml:space="preserve">The NR </w:t>
      </w:r>
      <w:proofErr w:type="spellStart"/>
      <w:r>
        <w:rPr>
          <w:lang w:eastAsia="en-GB"/>
        </w:rPr>
        <w:t>Tx</w:t>
      </w:r>
      <w:proofErr w:type="spellEnd"/>
      <w:r>
        <w:rPr>
          <w:lang w:eastAsia="en-GB"/>
        </w:rPr>
        <w:t xml:space="preserve"> profile is used by </w:t>
      </w:r>
      <w:r>
        <w:rPr>
          <w:lang w:eastAsia="zh-CN"/>
        </w:rPr>
        <w:t>lower layers to determ</w:t>
      </w:r>
      <w:r>
        <w:rPr>
          <w:lang w:eastAsia="zh-CN"/>
        </w:rPr>
        <w:t>ine the PC5 DRX parameter values (see 3GPP TS 38.300 [12]) for transmitting and receiving initial signalling of the A2X PC5 unicast link establishment.</w:t>
      </w:r>
    </w:p>
    <w:p w:rsidR="0019121A" w:rsidRDefault="00FF7F3C">
      <w:pPr>
        <w:rPr>
          <w:lang w:eastAsia="zh-CN"/>
        </w:rPr>
      </w:pPr>
      <w:r>
        <w:rPr>
          <w:lang w:eastAsia="zh-CN"/>
        </w:rPr>
        <w:t xml:space="preserve">and start timer T5300. The UE shall not send a new A2X </w:t>
      </w:r>
      <w:r>
        <w:t>DIRECT LINK ESTABLISHMENT</w:t>
      </w:r>
      <w:r>
        <w:rPr>
          <w:lang w:eastAsia="zh-CN"/>
        </w:rPr>
        <w:t xml:space="preserve"> REQUEST message to the </w:t>
      </w:r>
      <w:r>
        <w:rPr>
          <w:lang w:eastAsia="zh-CN"/>
        </w:rPr>
        <w:t xml:space="preserve">same target UE </w:t>
      </w:r>
      <w:r>
        <w:t>identified by the same application layer ID</w:t>
      </w:r>
      <w:r>
        <w:rPr>
          <w:lang w:eastAsia="zh-CN"/>
        </w:rPr>
        <w:t xml:space="preserve"> while timer T5300 is running.</w:t>
      </w:r>
      <w:r>
        <w:t xml:space="preserve"> If</w:t>
      </w:r>
      <w:r>
        <w:rPr>
          <w:lang w:eastAsia="zh-CN"/>
        </w:rPr>
        <w:t xml:space="preserve"> the target user info IE is not included in </w:t>
      </w:r>
      <w:r>
        <w:t>the A2X DIRECT LINK ESTABLISHMENT REQUEST message (i.e. A2X service oriented A2X PC5 unicast link establishment procedure</w:t>
      </w:r>
      <w:r>
        <w:t xml:space="preserve">), the initiating UE shall handle multiple A2X DIRECT LINK ESTABLISHMENT ACCEPT messages, if any, received from different target UEs for the establishment of multiple A2X PC5 unicast links before the expiry of </w:t>
      </w:r>
      <w:bookmarkStart w:id="15" w:name="_Hlk130379453"/>
      <w:r>
        <w:t>timer T</w:t>
      </w:r>
      <w:bookmarkEnd w:id="15"/>
      <w:r>
        <w:rPr>
          <w:lang w:eastAsia="zh-CN"/>
        </w:rPr>
        <w:t>5300</w:t>
      </w:r>
      <w:r>
        <w:t>.</w:t>
      </w:r>
    </w:p>
    <w:p w:rsidR="0019121A" w:rsidRDefault="00FF7F3C">
      <w:pPr>
        <w:pStyle w:val="NO"/>
        <w:rPr>
          <w:lang w:eastAsia="zh-CN"/>
        </w:rPr>
      </w:pPr>
      <w:r>
        <w:rPr>
          <w:lang w:eastAsia="en-GB"/>
        </w:rPr>
        <w:t>NOTE 4:</w:t>
      </w:r>
      <w:r>
        <w:rPr>
          <w:lang w:eastAsia="en-GB"/>
        </w:rPr>
        <w:tab/>
        <w:t>In order to ensure succes</w:t>
      </w:r>
      <w:r>
        <w:rPr>
          <w:lang w:eastAsia="en-GB"/>
        </w:rPr>
        <w:t>sful A2X PC5 unicast link establishment, T</w:t>
      </w:r>
      <w:r>
        <w:rPr>
          <w:lang w:eastAsia="zh-CN"/>
        </w:rPr>
        <w:t>5300</w:t>
      </w:r>
      <w:r>
        <w:rPr>
          <w:lang w:eastAsia="en-GB"/>
        </w:rPr>
        <w:t xml:space="preserve"> should be set to a value larger than the sum of T5304 and T5310.</w:t>
      </w:r>
      <w:r>
        <w:rPr>
          <w:lang w:eastAsia="zh-CN"/>
        </w:rPr>
        <w:t xml:space="preserve"> </w:t>
      </w:r>
    </w:p>
    <w:p w:rsidR="0019121A" w:rsidRDefault="00FF7F3C">
      <w:pPr>
        <w:pStyle w:val="TH"/>
        <w:rPr>
          <w:rFonts w:cs="Arial"/>
          <w:lang w:eastAsia="zh-CN"/>
        </w:rPr>
      </w:pPr>
      <w:r>
        <w:object w:dxaOrig="9470" w:dyaOrig="5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289.15pt" o:ole="">
            <v:imagedata r:id="rId9" o:title=""/>
          </v:shape>
          <o:OLEObject Type="Embed" ProgID="Visio.Drawing.15" ShapeID="_x0000_i1025" DrawAspect="Content" ObjectID="_1832403073" r:id="rId10"/>
        </w:object>
      </w:r>
      <w:r>
        <w:fldChar w:fldCharType="begin"/>
      </w:r>
      <w:r>
        <w:fldChar w:fldCharType="end"/>
      </w:r>
    </w:p>
    <w:p w:rsidR="0019121A" w:rsidRDefault="00FF7F3C">
      <w:pPr>
        <w:pStyle w:val="TF"/>
      </w:pPr>
      <w:r>
        <w:rPr>
          <w:lang w:eastAsia="en-GB"/>
        </w:rPr>
        <w:t>Figure 6.1.2.2.2: UE oriented A2X PC5 unicast link establishment procedure</w:t>
      </w:r>
    </w:p>
    <w:p w:rsidR="0019121A" w:rsidRDefault="00FF7F3C">
      <w:pPr>
        <w:pStyle w:val="TH"/>
      </w:pPr>
      <w:r>
        <w:object w:dxaOrig="9470" w:dyaOrig="4060">
          <v:shape id="_x0000_i1026" type="#_x0000_t75" style="width:473.6pt;height:202.9pt" o:ole="">
            <v:imagedata r:id="rId11" o:title=""/>
          </v:shape>
          <o:OLEObject Type="Embed" ProgID="Visio.Drawing.15" ShapeID="_x0000_i1026" DrawAspect="Content" ObjectID="_1832403074" r:id="rId12"/>
        </w:object>
      </w:r>
      <w:bookmarkStart w:id="16" w:name="_MCCTEMPBM_CRPT07900000___4"/>
    </w:p>
    <w:bookmarkEnd w:id="16"/>
    <w:p w:rsidR="0019121A" w:rsidRDefault="00FF7F3C">
      <w:pPr>
        <w:pStyle w:val="TF"/>
        <w:rPr>
          <w:lang w:eastAsia="en-GB"/>
        </w:rPr>
      </w:pPr>
      <w:r>
        <w:fldChar w:fldCharType="begin"/>
      </w:r>
      <w:r>
        <w:fldChar w:fldCharType="end"/>
      </w:r>
      <w:r>
        <w:rPr>
          <w:lang w:eastAsia="en-GB"/>
        </w:rPr>
        <w:t>Figure</w:t>
      </w:r>
      <w:r>
        <w:rPr>
          <w:lang w:eastAsia="en-GB"/>
        </w:rPr>
        <w:t> 6.1.2.2.3: Service oriented A2X PC5 unicast link establishment procedure</w:t>
      </w:r>
    </w:p>
    <w:p w:rsidR="0019121A" w:rsidRDefault="00FF7F3C">
      <w:pPr>
        <w:pStyle w:val="CRSeparator"/>
      </w:pPr>
      <w:r>
        <w:t>==============Next change==============</w:t>
      </w:r>
    </w:p>
    <w:p w:rsidR="006338F0" w:rsidRPr="003C0BAF" w:rsidRDefault="006338F0" w:rsidP="006338F0">
      <w:pPr>
        <w:pStyle w:val="Heading5"/>
      </w:pPr>
      <w:bookmarkStart w:id="17" w:name="_Toc218787066"/>
      <w:bookmarkStart w:id="18" w:name="_Toc218787079"/>
      <w:bookmarkStart w:id="19" w:name="_Toc22039974"/>
      <w:bookmarkStart w:id="20" w:name="_Toc25070684"/>
      <w:bookmarkStart w:id="21" w:name="_Toc34388599"/>
      <w:bookmarkStart w:id="22" w:name="_Toc34404370"/>
      <w:bookmarkStart w:id="23" w:name="_Toc45282198"/>
      <w:bookmarkStart w:id="24" w:name="_Toc45882584"/>
      <w:bookmarkStart w:id="25" w:name="_Toc51951134"/>
      <w:bookmarkStart w:id="26" w:name="_Toc59208888"/>
      <w:bookmarkStart w:id="27" w:name="_Toc75734726"/>
      <w:bookmarkStart w:id="28" w:name="_Toc123627793"/>
      <w:bookmarkStart w:id="29" w:name="_Toc218786850"/>
      <w:r w:rsidRPr="003C0BAF">
        <w:t>6.1.2.2.3</w:t>
      </w:r>
      <w:r w:rsidRPr="003C0BAF">
        <w:tab/>
        <w:t>A2X PC5 unicast link establishment procedure accepted by the target UE</w:t>
      </w:r>
      <w:bookmarkEnd w:id="19"/>
      <w:bookmarkEnd w:id="20"/>
      <w:bookmarkEnd w:id="21"/>
      <w:bookmarkEnd w:id="22"/>
      <w:bookmarkEnd w:id="23"/>
      <w:bookmarkEnd w:id="24"/>
      <w:bookmarkEnd w:id="25"/>
      <w:bookmarkEnd w:id="26"/>
      <w:bookmarkEnd w:id="27"/>
      <w:bookmarkEnd w:id="28"/>
      <w:bookmarkEnd w:id="29"/>
    </w:p>
    <w:p w:rsidR="006338F0" w:rsidRPr="003C0BAF" w:rsidRDefault="006338F0" w:rsidP="006338F0">
      <w:r w:rsidRPr="003C0BAF">
        <w:t xml:space="preserve">The target UE shall pass the NR </w:t>
      </w:r>
      <w:proofErr w:type="spellStart"/>
      <w:r w:rsidRPr="003C0BAF">
        <w:t>Tx</w:t>
      </w:r>
      <w:proofErr w:type="spellEnd"/>
      <w:r w:rsidRPr="003C0BAF">
        <w:t xml:space="preserve"> profile corresponding to the initial signalling of the A2X PC5 unicast link establishment and that is associated with the A2X service identifier the target UE is interested in (see clause 5.2.3), if available, to the lower layers.</w:t>
      </w:r>
    </w:p>
    <w:p w:rsidR="006338F0" w:rsidRPr="003C0BAF" w:rsidRDefault="006338F0" w:rsidP="006338F0">
      <w:pPr>
        <w:pStyle w:val="NO"/>
        <w:rPr>
          <w:lang w:eastAsia="en-GB"/>
        </w:rPr>
      </w:pPr>
      <w:bookmarkStart w:id="30" w:name="_Hlk116388057"/>
      <w:r w:rsidRPr="003C0BAF">
        <w:rPr>
          <w:lang w:eastAsia="en-GB"/>
        </w:rPr>
        <w:t>NOTE 1:</w:t>
      </w:r>
      <w:r w:rsidRPr="003C0BAF">
        <w:rPr>
          <w:lang w:eastAsia="en-GB"/>
        </w:rPr>
        <w:tab/>
        <w:t xml:space="preserve">The NR </w:t>
      </w:r>
      <w:proofErr w:type="spellStart"/>
      <w:proofErr w:type="gramStart"/>
      <w:r w:rsidRPr="003C0BAF">
        <w:rPr>
          <w:lang w:eastAsia="en-GB"/>
        </w:rPr>
        <w:t>Tx</w:t>
      </w:r>
      <w:proofErr w:type="spellEnd"/>
      <w:proofErr w:type="gramEnd"/>
      <w:r w:rsidRPr="003C0BAF">
        <w:rPr>
          <w:lang w:eastAsia="en-GB"/>
        </w:rPr>
        <w:t xml:space="preserve"> profile is used by lower layers to determine the PC5 DRX parameter values (see 3GPP TS 38.300 [12]) for transmitting and receiving initial signalling of the A2X PC5 unicast link establishment</w:t>
      </w:r>
      <w:r w:rsidRPr="003C0BAF">
        <w:rPr>
          <w:lang w:eastAsia="zh-CN"/>
        </w:rPr>
        <w:t>.</w:t>
      </w:r>
    </w:p>
    <w:bookmarkEnd w:id="30"/>
    <w:p w:rsidR="006338F0" w:rsidRPr="003C0BAF" w:rsidRDefault="006338F0" w:rsidP="006338F0">
      <w:pPr>
        <w:rPr>
          <w:lang w:eastAsia="zh-CN"/>
        </w:rPr>
      </w:pPr>
      <w:r w:rsidRPr="003C0BAF">
        <w:lastRenderedPageBreak/>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3C0BAF">
        <w:rPr>
          <w:lang w:eastAsia="zh-CN"/>
        </w:rPr>
        <w:t>e</w:t>
      </w:r>
      <w:r w:rsidRPr="003C0BAF">
        <w:t xml:space="preserve"> A2X PC5 unicast link context. The target UE may initiate A2X PC5 unicast link authentication procedure as specified in clause 6.1.2.6</w:t>
      </w:r>
      <w:r w:rsidRPr="003C0BAF">
        <w:rPr>
          <w:rFonts w:hint="eastAsia"/>
        </w:rPr>
        <w:t xml:space="preserve"> and shall initiate </w:t>
      </w:r>
      <w:r w:rsidRPr="003C0BAF">
        <w:t xml:space="preserve">A2X </w:t>
      </w:r>
      <w:r w:rsidRPr="003C0BAF">
        <w:rPr>
          <w:rFonts w:hint="eastAsia"/>
        </w:rPr>
        <w:t>PC5 unicast link security mode control procedure as specified in clause</w:t>
      </w:r>
      <w:r w:rsidRPr="003C0BAF">
        <w:t> </w:t>
      </w:r>
      <w:r w:rsidRPr="003C0BAF">
        <w:rPr>
          <w:rFonts w:hint="eastAsia"/>
        </w:rPr>
        <w:t>6.1.2.7</w:t>
      </w:r>
      <w:r w:rsidRPr="003C0BAF">
        <w:t>.</w:t>
      </w:r>
    </w:p>
    <w:p w:rsidR="006338F0" w:rsidRPr="003C0BAF" w:rsidRDefault="006338F0" w:rsidP="006338F0">
      <w:pPr>
        <w:pStyle w:val="NO"/>
      </w:pPr>
      <w:r w:rsidRPr="003C0BAF">
        <w:rPr>
          <w:lang w:eastAsia="en-GB"/>
        </w:rPr>
        <w:t>NOTE 2:</w:t>
      </w:r>
      <w:r w:rsidRPr="003C0BAF">
        <w:rPr>
          <w:lang w:eastAsia="en-GB"/>
        </w:rPr>
        <w:tab/>
        <w:t>The</w:t>
      </w:r>
      <w:r w:rsidRPr="003C0BAF">
        <w:rPr>
          <w:lang w:eastAsia="zh-CN"/>
        </w:rPr>
        <w:t xml:space="preserve"> target UE may reuse the target UE's layer-2 ID used in the transport of the A2X </w:t>
      </w:r>
      <w:r w:rsidRPr="003C0BAF">
        <w:rPr>
          <w:lang w:eastAsia="en-GB"/>
        </w:rPr>
        <w:t>DIRECT LINK ESTABLISHMENT REQUEST message</w:t>
      </w:r>
      <w:r w:rsidRPr="003C0BAF">
        <w:rPr>
          <w:lang w:eastAsia="zh-CN"/>
        </w:rPr>
        <w:t xml:space="preserve"> provided by the lower layers in case that the target UE's layer-2 ID has been used in previous A2X PC5 unicast link with the same peer.</w:t>
      </w:r>
    </w:p>
    <w:p w:rsidR="006338F0" w:rsidRPr="003C0BAF" w:rsidRDefault="006338F0" w:rsidP="006338F0">
      <w:pPr>
        <w:rPr>
          <w:rFonts w:eastAsia="Times New Roman"/>
        </w:rPr>
      </w:pPr>
      <w:r w:rsidRPr="003C0BAF">
        <w:rPr>
          <w:rFonts w:eastAsia="Times New Roman"/>
        </w:rPr>
        <w:t>If:</w:t>
      </w:r>
    </w:p>
    <w:p w:rsidR="006338F0" w:rsidRPr="003C0BAF" w:rsidRDefault="006338F0" w:rsidP="006338F0">
      <w:pPr>
        <w:pStyle w:val="B1"/>
      </w:pPr>
      <w:r w:rsidRPr="003C0BAF">
        <w:t>a)</w:t>
      </w:r>
      <w:r w:rsidRPr="003C0BAF">
        <w:tab/>
      </w:r>
      <w:proofErr w:type="gramStart"/>
      <w:r w:rsidRPr="003C0BAF">
        <w:t>the</w:t>
      </w:r>
      <w:proofErr w:type="gramEnd"/>
      <w:r w:rsidRPr="003C0BAF">
        <w:t xml:space="preserve"> target user info IE is included in the A2X DIRECT LINK ESTABLISHMENT REQUEST message and this IE includes the target </w:t>
      </w:r>
      <w:r w:rsidRPr="003C0BAF">
        <w:rPr>
          <w:lang w:eastAsia="zh-CN"/>
        </w:rPr>
        <w:t xml:space="preserve">UE's </w:t>
      </w:r>
      <w:r w:rsidRPr="003C0BAF">
        <w:t>application layer ID; or</w:t>
      </w:r>
    </w:p>
    <w:p w:rsidR="006338F0" w:rsidRPr="003C0BAF" w:rsidRDefault="006338F0" w:rsidP="006338F0">
      <w:pPr>
        <w:pStyle w:val="B1"/>
      </w:pPr>
      <w:r w:rsidRPr="003C0BAF">
        <w:t>b)</w:t>
      </w:r>
      <w:r w:rsidRPr="003C0BAF">
        <w:tab/>
        <w:t>the target user info IE is not included in the A2X DIRECT LINK ESTABLISHMENT REQUEST message and the target UE is interested in the A2X service(s) identified by the A2X service identifier IE in the A2X DIRECT LINK ESTABLISHMENT REQUEST message;</w:t>
      </w:r>
    </w:p>
    <w:p w:rsidR="006338F0" w:rsidRPr="003C0BAF" w:rsidRDefault="006338F0" w:rsidP="006338F0">
      <w:pPr>
        <w:rPr>
          <w:rFonts w:eastAsia="Times New Roman"/>
        </w:rPr>
      </w:pPr>
      <w:proofErr w:type="gramStart"/>
      <w:r w:rsidRPr="003C0BAF">
        <w:rPr>
          <w:rFonts w:eastAsia="Times New Roman"/>
        </w:rPr>
        <w:t>then</w:t>
      </w:r>
      <w:proofErr w:type="gramEnd"/>
      <w:r w:rsidRPr="003C0BAF">
        <w:rPr>
          <w:rFonts w:eastAsia="Times New Roman"/>
        </w:rPr>
        <w:t xml:space="preserve"> the target UE shall either:</w:t>
      </w:r>
    </w:p>
    <w:p w:rsidR="006338F0" w:rsidRPr="003C0BAF" w:rsidRDefault="006338F0" w:rsidP="006338F0">
      <w:pPr>
        <w:pStyle w:val="B1"/>
      </w:pPr>
      <w:r w:rsidRPr="003C0BAF">
        <w:t>a)</w:t>
      </w:r>
      <w:r w:rsidRPr="003C0BAF">
        <w:tab/>
      </w:r>
      <w:proofErr w:type="gramStart"/>
      <w:r w:rsidRPr="003C0BAF">
        <w:t>identify</w:t>
      </w:r>
      <w:proofErr w:type="gramEnd"/>
      <w:r w:rsidRPr="003C0BAF">
        <w:t xml:space="preserve"> an existing K</w:t>
      </w:r>
      <w:r w:rsidRPr="003C0BAF">
        <w:rPr>
          <w:vertAlign w:val="subscript"/>
        </w:rPr>
        <w:t>NRP</w:t>
      </w:r>
      <w:r w:rsidRPr="003C0BAF">
        <w:t xml:space="preserve"> based on the K</w:t>
      </w:r>
      <w:r w:rsidRPr="003C0BAF">
        <w:rPr>
          <w:vertAlign w:val="subscript"/>
        </w:rPr>
        <w:t>NRP</w:t>
      </w:r>
      <w:r w:rsidRPr="003C0BAF">
        <w:t xml:space="preserve"> ID included in the A2X DIRECT LINK ESTABLISHMENT REQUEST message; or </w:t>
      </w:r>
    </w:p>
    <w:p w:rsidR="006338F0" w:rsidRPr="003C0BAF" w:rsidRDefault="006338F0" w:rsidP="006338F0">
      <w:pPr>
        <w:pStyle w:val="B1"/>
      </w:pPr>
      <w:r w:rsidRPr="003C0BAF">
        <w:t>b)</w:t>
      </w:r>
      <w:r w:rsidRPr="003C0BAF">
        <w:tab/>
      </w:r>
      <w:proofErr w:type="gramStart"/>
      <w:r w:rsidRPr="003C0BAF">
        <w:t>if</w:t>
      </w:r>
      <w:proofErr w:type="gramEnd"/>
      <w:r w:rsidRPr="003C0BAF">
        <w:t xml:space="preserve"> K</w:t>
      </w:r>
      <w:r w:rsidRPr="003C0BAF">
        <w:rPr>
          <w:vertAlign w:val="subscript"/>
        </w:rPr>
        <w:t>NRP</w:t>
      </w:r>
      <w:r w:rsidRPr="003C0BAF">
        <w:t xml:space="preserve"> ID is not included in the A2X DIRECT LINK ESTABLISHMENT REQUEST message, the target UE does not have an existing K</w:t>
      </w:r>
      <w:r w:rsidRPr="003C0BAF">
        <w:rPr>
          <w:vertAlign w:val="subscript"/>
        </w:rPr>
        <w:t>NRP</w:t>
      </w:r>
      <w:r w:rsidRPr="003C0BAF">
        <w:t xml:space="preserve"> for the K</w:t>
      </w:r>
      <w:r w:rsidRPr="003C0BAF">
        <w:rPr>
          <w:vertAlign w:val="subscript"/>
        </w:rPr>
        <w:t>NRP</w:t>
      </w:r>
      <w:r w:rsidRPr="003C0BAF">
        <w:t xml:space="preserve"> ID included in A2X DIRECT LINK ESTABLISHMENT REQUEST message or the target UE wishes to derive a new K</w:t>
      </w:r>
      <w:r w:rsidRPr="003C0BAF">
        <w:rPr>
          <w:vertAlign w:val="subscript"/>
        </w:rPr>
        <w:t>NRP</w:t>
      </w:r>
      <w:r w:rsidRPr="003C0BAF">
        <w:t>, derive a new K</w:t>
      </w:r>
      <w:r w:rsidRPr="003C0BAF">
        <w:rPr>
          <w:vertAlign w:val="subscript"/>
        </w:rPr>
        <w:t>NRP</w:t>
      </w:r>
      <w:r w:rsidRPr="003C0BAF">
        <w:t>. This may require performing one or more A2X PC5 unicast link authentication procedures as specified in clause 6.1.2.6.</w:t>
      </w:r>
    </w:p>
    <w:p w:rsidR="006338F0" w:rsidRPr="003C0BAF" w:rsidRDefault="006338F0" w:rsidP="006338F0">
      <w:pPr>
        <w:pStyle w:val="NO"/>
      </w:pPr>
      <w:r w:rsidRPr="003C0BAF">
        <w:t>NOTE 3:</w:t>
      </w:r>
      <w:r w:rsidRPr="003C0BAF">
        <w:tab/>
        <w:t>How many times the A2X PC5 unicast link authentication procedure needs to be performed to derive a new K</w:t>
      </w:r>
      <w:r w:rsidRPr="003C0BAF">
        <w:rPr>
          <w:vertAlign w:val="subscript"/>
        </w:rPr>
        <w:t>NRP</w:t>
      </w:r>
      <w:r w:rsidRPr="003C0BAF">
        <w:t xml:space="preserve"> depends on the authentication method used.</w:t>
      </w:r>
    </w:p>
    <w:p w:rsidR="006338F0" w:rsidRPr="003C0BAF" w:rsidRDefault="006338F0" w:rsidP="006338F0">
      <w:pPr>
        <w:rPr>
          <w:rFonts w:eastAsia="Times New Roman"/>
        </w:rPr>
      </w:pPr>
      <w:r w:rsidRPr="003C0BAF">
        <w:rPr>
          <w:rFonts w:eastAsia="Times New Roman"/>
        </w:rPr>
        <w:t>After an existing K</w:t>
      </w:r>
      <w:r w:rsidRPr="003C0BAF">
        <w:rPr>
          <w:rFonts w:eastAsia="Times New Roman"/>
          <w:vertAlign w:val="subscript"/>
        </w:rPr>
        <w:t>NRP</w:t>
      </w:r>
      <w:r w:rsidRPr="003C0BAF">
        <w:rPr>
          <w:rFonts w:eastAsia="Times New Roman"/>
        </w:rPr>
        <w:t xml:space="preserve"> was identified or a new K</w:t>
      </w:r>
      <w:r w:rsidRPr="003C0BAF">
        <w:rPr>
          <w:rFonts w:eastAsia="Times New Roman"/>
          <w:vertAlign w:val="subscript"/>
        </w:rPr>
        <w:t>NRP</w:t>
      </w:r>
      <w:r w:rsidRPr="003C0BAF">
        <w:rPr>
          <w:rFonts w:eastAsia="Times New Roman"/>
        </w:rPr>
        <w:t xml:space="preserve"> was derived, the target UE shall initiate an A2X PC5 unicast link security mode control procedure as specified in clause 6.1.2.7.</w:t>
      </w:r>
    </w:p>
    <w:p w:rsidR="006338F0" w:rsidRPr="003C0BAF" w:rsidRDefault="006338F0" w:rsidP="006338F0">
      <w:r w:rsidRPr="003C0BAF">
        <w:rPr>
          <w:rFonts w:eastAsia="Times New Roman"/>
        </w:rPr>
        <w:t>Upon successful completion of the A2X PC5 unicast link security mode control procedure, i</w:t>
      </w:r>
      <w:r w:rsidRPr="003C0BAF">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rsidR="006338F0" w:rsidRPr="003C0BAF" w:rsidRDefault="006338F0" w:rsidP="006338F0">
      <w:r w:rsidRPr="003C0BAF">
        <w:t>If the target UE accepts the A2X PC5 unicast link establishment procedure, the target UE shall create an A2X DIRECT LINK ESTABLISHMENT ACCEPT message. The target UE:</w:t>
      </w:r>
    </w:p>
    <w:p w:rsidR="006338F0" w:rsidRPr="003C0BAF" w:rsidRDefault="006338F0" w:rsidP="006338F0">
      <w:pPr>
        <w:pStyle w:val="B1"/>
        <w:rPr>
          <w:lang w:eastAsia="en-GB"/>
        </w:rPr>
      </w:pPr>
      <w:r w:rsidRPr="003C0BAF">
        <w:rPr>
          <w:lang w:eastAsia="en-GB"/>
        </w:rPr>
        <w:t>a)</w:t>
      </w:r>
      <w:r w:rsidRPr="003C0BAF">
        <w:rPr>
          <w:lang w:eastAsia="en-GB"/>
        </w:rPr>
        <w:tab/>
      </w:r>
      <w:proofErr w:type="gramStart"/>
      <w:r w:rsidRPr="003C0BAF">
        <w:rPr>
          <w:lang w:eastAsia="en-GB"/>
        </w:rPr>
        <w:t>shall</w:t>
      </w:r>
      <w:proofErr w:type="gramEnd"/>
      <w:r w:rsidRPr="003C0BAF">
        <w:rPr>
          <w:lang w:eastAsia="en-GB"/>
        </w:rPr>
        <w:t xml:space="preserve"> include the source user info set to the target </w:t>
      </w:r>
      <w:r w:rsidRPr="003C0BAF">
        <w:rPr>
          <w:lang w:eastAsia="zh-CN"/>
        </w:rPr>
        <w:t xml:space="preserve">UE's </w:t>
      </w:r>
      <w:r w:rsidRPr="003C0BAF">
        <w:rPr>
          <w:lang w:eastAsia="en-GB"/>
        </w:rPr>
        <w:t>application layer ID received from upper layers;</w:t>
      </w:r>
    </w:p>
    <w:p w:rsidR="006338F0" w:rsidRPr="003C0BAF" w:rsidRDefault="006338F0" w:rsidP="006338F0">
      <w:pPr>
        <w:pStyle w:val="B1"/>
        <w:rPr>
          <w:lang w:eastAsia="en-GB"/>
        </w:rPr>
      </w:pPr>
      <w:r w:rsidRPr="003C0BAF">
        <w:rPr>
          <w:lang w:eastAsia="en-GB"/>
        </w:rPr>
        <w:t>b)</w:t>
      </w:r>
      <w:r w:rsidRPr="003C0BAF">
        <w:rPr>
          <w:lang w:eastAsia="en-GB"/>
        </w:rPr>
        <w:tab/>
      </w:r>
      <w:proofErr w:type="gramStart"/>
      <w:r w:rsidRPr="003C0BAF">
        <w:rPr>
          <w:lang w:eastAsia="en-GB"/>
        </w:rPr>
        <w:t>shall</w:t>
      </w:r>
      <w:proofErr w:type="gramEnd"/>
      <w:r w:rsidRPr="003C0BAF">
        <w:rPr>
          <w:lang w:eastAsia="en-GB"/>
        </w:rPr>
        <w:t xml:space="preserve"> include PQFI(s), the corresponding PC5 </w:t>
      </w:r>
      <w:proofErr w:type="spellStart"/>
      <w:r w:rsidRPr="003C0BAF">
        <w:rPr>
          <w:lang w:eastAsia="en-GB"/>
        </w:rPr>
        <w:t>QoS</w:t>
      </w:r>
      <w:proofErr w:type="spellEnd"/>
      <w:r w:rsidRPr="003C0BAF">
        <w:rPr>
          <w:lang w:eastAsia="en-GB"/>
        </w:rPr>
        <w:t xml:space="preserve"> parameters and the A2X service identifier(s) that the target UE accepts;</w:t>
      </w:r>
    </w:p>
    <w:p w:rsidR="006338F0" w:rsidRPr="003C0BAF" w:rsidRDefault="006338F0" w:rsidP="006338F0">
      <w:pPr>
        <w:pStyle w:val="B1"/>
        <w:rPr>
          <w:lang w:eastAsia="en-GB"/>
        </w:rPr>
      </w:pPr>
      <w:r w:rsidRPr="003C0BAF">
        <w:rPr>
          <w:lang w:eastAsia="en-GB"/>
        </w:rPr>
        <w:t>c)</w:t>
      </w:r>
      <w:r w:rsidRPr="003C0BAF">
        <w:rPr>
          <w:lang w:eastAsia="en-GB"/>
        </w:rPr>
        <w:tab/>
      </w:r>
      <w:proofErr w:type="gramStart"/>
      <w:r w:rsidRPr="003C0BAF">
        <w:rPr>
          <w:lang w:eastAsia="en-GB"/>
        </w:rPr>
        <w:t>shall</w:t>
      </w:r>
      <w:proofErr w:type="gramEnd"/>
      <w:r w:rsidRPr="003C0BAF">
        <w:rPr>
          <w:lang w:eastAsia="en-GB"/>
        </w:rPr>
        <w:t xml:space="preserve"> include an IP address configuration IE set to one of the following values if IP communication is used:</w:t>
      </w:r>
    </w:p>
    <w:p w:rsidR="006338F0" w:rsidRPr="003C0BAF" w:rsidRDefault="006338F0" w:rsidP="006338F0">
      <w:pPr>
        <w:pStyle w:val="B2"/>
        <w:rPr>
          <w:lang w:eastAsia="en-GB"/>
        </w:rPr>
      </w:pPr>
      <w:r w:rsidRPr="003C0BAF">
        <w:rPr>
          <w:lang w:eastAsia="en-GB"/>
        </w:rPr>
        <w:t>1)</w:t>
      </w:r>
      <w:r w:rsidRPr="003C0BAF">
        <w:rPr>
          <w:lang w:eastAsia="en-GB"/>
        </w:rPr>
        <w:tab/>
        <w:t>"IPv6 router" if IPv6 address allocation mechanism is supported by the target UE, i.e. acting as an IPv6 router</w:t>
      </w:r>
      <w:ins w:id="31" w:author="ZHOUr1" w:date="2026-02-12T11:43:00Z">
        <w:r w:rsidR="00DF59DD">
          <w:t xml:space="preserve"> as specified in </w:t>
        </w:r>
      </w:ins>
      <w:ins w:id="32" w:author="ZHOUr1" w:date="2026-02-12T11:44:00Z">
        <w:r w:rsidR="00DF59DD" w:rsidRPr="00391EF5">
          <w:t>IETF RFC 4862 [16]</w:t>
        </w:r>
      </w:ins>
      <w:r w:rsidRPr="003C0BAF">
        <w:rPr>
          <w:lang w:eastAsia="en-GB"/>
        </w:rPr>
        <w:t>; or</w:t>
      </w:r>
    </w:p>
    <w:p w:rsidR="006338F0" w:rsidRPr="003C0BAF" w:rsidRDefault="006338F0" w:rsidP="006338F0">
      <w:pPr>
        <w:pStyle w:val="B2"/>
        <w:rPr>
          <w:lang w:eastAsia="en-GB"/>
        </w:rPr>
      </w:pPr>
      <w:r w:rsidRPr="003C0BAF">
        <w:rPr>
          <w:lang w:eastAsia="en-GB"/>
        </w:rPr>
        <w:t>2)</w:t>
      </w:r>
      <w:r w:rsidRPr="003C0BAF">
        <w:rPr>
          <w:lang w:eastAsia="en-GB"/>
        </w:rPr>
        <w:tab/>
        <w:t xml:space="preserve">"IPv6 </w:t>
      </w:r>
      <w:r w:rsidRPr="003C0BAF">
        <w:rPr>
          <w:lang w:eastAsia="zh-CN"/>
        </w:rPr>
        <w:t>address allocation not supported</w:t>
      </w:r>
      <w:r w:rsidRPr="003C0BAF">
        <w:rPr>
          <w:lang w:eastAsia="en-GB"/>
        </w:rPr>
        <w:t>"</w:t>
      </w:r>
      <w:r w:rsidRPr="003C0BAF">
        <w:rPr>
          <w:lang w:eastAsia="zh-CN"/>
        </w:rPr>
        <w:t xml:space="preserve"> </w:t>
      </w:r>
      <w:r w:rsidRPr="003C0BAF">
        <w:rPr>
          <w:lang w:eastAsia="en-GB"/>
        </w:rPr>
        <w:t>if IPv6 address allocation mechanism is not supported by the target UE;</w:t>
      </w:r>
    </w:p>
    <w:p w:rsidR="006338F0" w:rsidRPr="003C0BAF" w:rsidRDefault="006338F0" w:rsidP="006338F0">
      <w:pPr>
        <w:pStyle w:val="B1"/>
      </w:pPr>
      <w:r w:rsidRPr="003C0BAF">
        <w:rPr>
          <w:lang w:eastAsia="en-GB"/>
        </w:rPr>
        <w:t>d)</w:t>
      </w:r>
      <w:r w:rsidRPr="003C0BAF">
        <w:rPr>
          <w:lang w:eastAsia="en-GB"/>
        </w:rPr>
        <w:tab/>
        <w:t xml:space="preserve">shall include a link local IPv6 address IE formed locally based on IETF RFC 4862 [16] if </w:t>
      </w:r>
      <w:r w:rsidRPr="003C0BAF">
        <w:rPr>
          <w:lang w:eastAsia="x-none"/>
        </w:rPr>
        <w:t>IP address configuration IE is set to "</w:t>
      </w:r>
      <w:r w:rsidRPr="003C0BAF">
        <w:rPr>
          <w:lang w:eastAsia="en-GB"/>
        </w:rPr>
        <w:t xml:space="preserve">IPv6 </w:t>
      </w:r>
      <w:r w:rsidRPr="003C0BAF">
        <w:rPr>
          <w:lang w:eastAsia="zh-CN"/>
        </w:rPr>
        <w:t>address allocation not supported</w:t>
      </w:r>
      <w:r w:rsidRPr="003C0BAF">
        <w:rPr>
          <w:lang w:eastAsia="en-GB"/>
        </w:rPr>
        <w:t>"</w:t>
      </w:r>
      <w:r w:rsidRPr="003C0BAF">
        <w:rPr>
          <w:lang w:eastAsia="ko-KR"/>
        </w:rPr>
        <w:t xml:space="preserve"> and the received A2X </w:t>
      </w:r>
      <w:r w:rsidRPr="003C0BAF">
        <w:rPr>
          <w:lang w:eastAsia="x-none"/>
        </w:rPr>
        <w:t>DIRECT LINK SECURITY MODE COMPLETE</w:t>
      </w:r>
      <w:r w:rsidRPr="003C0BAF">
        <w:rPr>
          <w:lang w:eastAsia="ko-KR"/>
        </w:rPr>
        <w:t xml:space="preserve"> </w:t>
      </w:r>
      <w:r w:rsidRPr="003C0BAF">
        <w:rPr>
          <w:lang w:eastAsia="x-none"/>
        </w:rPr>
        <w:t>message included</w:t>
      </w:r>
      <w:r w:rsidRPr="003C0BAF">
        <w:rPr>
          <w:lang w:eastAsia="zh-CN"/>
        </w:rPr>
        <w:t xml:space="preserve"> a link local </w:t>
      </w:r>
      <w:r w:rsidRPr="003C0BAF">
        <w:t>IPv6</w:t>
      </w:r>
      <w:r w:rsidRPr="003C0BAF">
        <w:rPr>
          <w:lang w:eastAsia="zh-CN"/>
        </w:rPr>
        <w:t xml:space="preserve"> address</w:t>
      </w:r>
      <w:r w:rsidRPr="003C0BAF">
        <w:rPr>
          <w:lang w:eastAsia="x-none"/>
        </w:rPr>
        <w:t xml:space="preserve"> IE</w:t>
      </w:r>
      <w:r w:rsidRPr="003C0BAF">
        <w:t>; and</w:t>
      </w:r>
    </w:p>
    <w:p w:rsidR="006338F0" w:rsidRPr="003C0BAF" w:rsidRDefault="006338F0" w:rsidP="006338F0">
      <w:pPr>
        <w:pStyle w:val="B1"/>
        <w:rPr>
          <w:lang w:eastAsia="en-GB"/>
        </w:rPr>
      </w:pPr>
      <w:r w:rsidRPr="003C0BAF">
        <w:t>e)</w:t>
      </w:r>
      <w:r w:rsidRPr="003C0BAF">
        <w:tab/>
      </w:r>
      <w:proofErr w:type="gramStart"/>
      <w:r w:rsidRPr="003C0BAF">
        <w:t>shall</w:t>
      </w:r>
      <w:proofErr w:type="gramEnd"/>
      <w:r w:rsidRPr="003C0BAF">
        <w:t xml:space="preserve"> include the configuration of UE A2X PC5 unicast user plane security protection based on the agreed user plane security policy, as specified in 3GPP TS 33.256 [10]</w:t>
      </w:r>
      <w:r w:rsidRPr="003C0BAF">
        <w:rPr>
          <w:lang w:eastAsia="en-GB"/>
        </w:rPr>
        <w:t>.</w:t>
      </w:r>
    </w:p>
    <w:p w:rsidR="006338F0" w:rsidRPr="003C0BAF" w:rsidRDefault="006338F0" w:rsidP="006338F0">
      <w:r w:rsidRPr="003C0BAF">
        <w:lastRenderedPageBreak/>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3C0BAF">
        <w:rPr>
          <w:lang w:eastAsia="x-none"/>
        </w:rPr>
        <w:t xml:space="preserve"> </w:t>
      </w:r>
      <w:r w:rsidRPr="003C0BAF">
        <w:t xml:space="preserve">and shall start timer T5305 if </w:t>
      </w:r>
      <w:r w:rsidRPr="003C0BAF">
        <w:rPr>
          <w:lang w:eastAsia="zh-CN"/>
        </w:rPr>
        <w:t>at least one of A2X service identifiers for the A</w:t>
      </w:r>
      <w:r w:rsidRPr="003C0BAF">
        <w:t xml:space="preserve">2X </w:t>
      </w:r>
      <w:r w:rsidRPr="003C0BAF">
        <w:rPr>
          <w:lang w:eastAsia="zh-CN"/>
        </w:rPr>
        <w:t xml:space="preserve">PC5 unicast links satisfies the privacy requirements </w:t>
      </w:r>
      <w:r w:rsidRPr="003C0BAF">
        <w:t>as specified in clause 5.2.3.</w:t>
      </w:r>
    </w:p>
    <w:p w:rsidR="006338F0" w:rsidRPr="003C0BAF" w:rsidRDefault="006338F0" w:rsidP="006338F0">
      <w:r w:rsidRPr="003C0BAF">
        <w:t>After sending the A2X DIRECT LINK ESTABLISHMENT ACCEPT message, the target UE shall provide the following information along with the layer-2 IDs to the lower layer, which enables the lower layer to handle the coming PC5 signalling or traffic data:</w:t>
      </w:r>
    </w:p>
    <w:p w:rsidR="006338F0" w:rsidRPr="003C0BAF" w:rsidRDefault="006338F0" w:rsidP="006338F0">
      <w:pPr>
        <w:pStyle w:val="B1"/>
        <w:rPr>
          <w:lang w:eastAsia="en-GB"/>
        </w:rPr>
      </w:pPr>
      <w:r w:rsidRPr="003C0BAF">
        <w:rPr>
          <w:lang w:eastAsia="en-GB"/>
        </w:rPr>
        <w:t>a)</w:t>
      </w:r>
      <w:r w:rsidRPr="003C0BAF">
        <w:rPr>
          <w:lang w:eastAsia="en-GB"/>
        </w:rPr>
        <w:tab/>
      </w:r>
      <w:proofErr w:type="gramStart"/>
      <w:r w:rsidRPr="003C0BAF">
        <w:rPr>
          <w:lang w:eastAsia="en-GB"/>
        </w:rPr>
        <w:t>the</w:t>
      </w:r>
      <w:proofErr w:type="gramEnd"/>
      <w:r w:rsidRPr="003C0BAF">
        <w:rPr>
          <w:lang w:eastAsia="en-GB"/>
        </w:rPr>
        <w:t xml:space="preserve"> PC5 </w:t>
      </w:r>
      <w:r w:rsidRPr="003C0BAF">
        <w:rPr>
          <w:lang w:eastAsia="zh-CN"/>
        </w:rPr>
        <w:t xml:space="preserve">link </w:t>
      </w:r>
      <w:r w:rsidRPr="003C0BAF">
        <w:rPr>
          <w:lang w:eastAsia="en-GB"/>
        </w:rPr>
        <w:t>identifier self-assigned for this A2X PC5 unicast link;</w:t>
      </w:r>
    </w:p>
    <w:p w:rsidR="006338F0" w:rsidRPr="003C0BAF" w:rsidRDefault="006338F0" w:rsidP="006338F0">
      <w:pPr>
        <w:pStyle w:val="B1"/>
        <w:rPr>
          <w:lang w:eastAsia="en-GB"/>
        </w:rPr>
      </w:pPr>
      <w:r w:rsidRPr="003C0BAF">
        <w:rPr>
          <w:lang w:eastAsia="en-GB"/>
        </w:rPr>
        <w:t>b)</w:t>
      </w:r>
      <w:r w:rsidRPr="003C0BAF">
        <w:rPr>
          <w:lang w:eastAsia="en-GB"/>
        </w:rPr>
        <w:tab/>
        <w:t>PQFI</w:t>
      </w:r>
      <w:r w:rsidRPr="003C0BAF">
        <w:rPr>
          <w:lang w:eastAsia="zh-CN"/>
        </w:rPr>
        <w:t xml:space="preserve">(s) and its corresponding PC5 </w:t>
      </w:r>
      <w:proofErr w:type="spellStart"/>
      <w:r w:rsidRPr="003C0BAF">
        <w:rPr>
          <w:lang w:eastAsia="zh-CN"/>
        </w:rPr>
        <w:t>QoS</w:t>
      </w:r>
      <w:proofErr w:type="spellEnd"/>
      <w:r w:rsidRPr="003C0BAF">
        <w:rPr>
          <w:lang w:eastAsia="zh-CN"/>
        </w:rPr>
        <w:t xml:space="preserve"> parameters; and</w:t>
      </w:r>
    </w:p>
    <w:p w:rsidR="006338F0" w:rsidRPr="003C0BAF" w:rsidRDefault="006338F0" w:rsidP="006338F0">
      <w:pPr>
        <w:pStyle w:val="B1"/>
        <w:rPr>
          <w:lang w:eastAsia="zh-CN"/>
        </w:rPr>
      </w:pPr>
      <w:r w:rsidRPr="003C0BAF">
        <w:t>c)</w:t>
      </w:r>
      <w:r w:rsidRPr="003C0BAF">
        <w:tab/>
      </w:r>
      <w:proofErr w:type="gramStart"/>
      <w:r w:rsidRPr="003C0BAF">
        <w:t>an</w:t>
      </w:r>
      <w:proofErr w:type="gramEnd"/>
      <w:r w:rsidRPr="003C0BAF">
        <w:t xml:space="preserve"> indication of activation of the PC5 unicast user plane security protection for the A2X PC5 unicast link, if applicable</w:t>
      </w:r>
      <w:r w:rsidRPr="003C0BAF">
        <w:rPr>
          <w:lang w:eastAsia="zh-CN"/>
        </w:rPr>
        <w:t>.</w:t>
      </w:r>
    </w:p>
    <w:p w:rsidR="006338F0" w:rsidRPr="003C0BAF" w:rsidRDefault="006338F0" w:rsidP="006338F0">
      <w:r w:rsidRPr="003C0BAF">
        <w:t xml:space="preserve">If the target UE accepts the A2X PC5 unicast link establishment request, then the target UE may </w:t>
      </w:r>
      <w:r w:rsidRPr="003C0BAF">
        <w:rPr>
          <w:lang w:eastAsia="zh-CN"/>
        </w:rPr>
        <w:t xml:space="preserve">perform the PC5 </w:t>
      </w:r>
      <w:proofErr w:type="spellStart"/>
      <w:r w:rsidRPr="003C0BAF">
        <w:rPr>
          <w:lang w:eastAsia="zh-CN"/>
        </w:rPr>
        <w:t>QoS</w:t>
      </w:r>
      <w:proofErr w:type="spellEnd"/>
      <w:r w:rsidRPr="003C0BAF">
        <w:rPr>
          <w:lang w:eastAsia="zh-CN"/>
        </w:rPr>
        <w:t xml:space="preserve"> flow establishment over A2X PC5 unicast link </w:t>
      </w:r>
      <w:r w:rsidRPr="003C0BAF">
        <w:t>as specified in clause 6.1.2.12.</w:t>
      </w:r>
    </w:p>
    <w:p w:rsidR="006338F0" w:rsidRDefault="006338F0" w:rsidP="006338F0">
      <w:pPr>
        <w:pStyle w:val="CRSeparator"/>
      </w:pPr>
      <w:r>
        <w:t>==============Next change==============</w:t>
      </w:r>
    </w:p>
    <w:p w:rsidR="006338F0" w:rsidRPr="003C0BAF" w:rsidRDefault="006338F0" w:rsidP="006338F0">
      <w:pPr>
        <w:pStyle w:val="Heading5"/>
      </w:pPr>
      <w:bookmarkStart w:id="33" w:name="_Toc34388639"/>
      <w:bookmarkStart w:id="34" w:name="_Toc34404410"/>
      <w:bookmarkStart w:id="35" w:name="_Toc45282239"/>
      <w:bookmarkStart w:id="36" w:name="_Toc45882625"/>
      <w:bookmarkStart w:id="37" w:name="_Toc51951175"/>
      <w:bookmarkStart w:id="38" w:name="_Toc59208929"/>
      <w:bookmarkStart w:id="39" w:name="_Toc75734768"/>
      <w:bookmarkStart w:id="40" w:name="_Toc138361854"/>
      <w:bookmarkStart w:id="41" w:name="_Toc218786892"/>
      <w:r w:rsidRPr="003C0BAF">
        <w:t>6.1.2.7.3</w:t>
      </w:r>
      <w:r w:rsidRPr="003C0BAF">
        <w:tab/>
        <w:t>A2X PC5 unicast link security mode control procedure accepted by the target UE</w:t>
      </w:r>
      <w:bookmarkEnd w:id="33"/>
      <w:bookmarkEnd w:id="34"/>
      <w:bookmarkEnd w:id="35"/>
      <w:bookmarkEnd w:id="36"/>
      <w:bookmarkEnd w:id="37"/>
      <w:bookmarkEnd w:id="38"/>
      <w:bookmarkEnd w:id="39"/>
      <w:bookmarkEnd w:id="40"/>
      <w:bookmarkEnd w:id="41"/>
    </w:p>
    <w:p w:rsidR="006338F0" w:rsidRPr="003C0BAF" w:rsidRDefault="006338F0" w:rsidP="006338F0">
      <w:pPr>
        <w:rPr>
          <w:rFonts w:eastAsia="Times New Roman"/>
        </w:rPr>
      </w:pPr>
      <w:r w:rsidRPr="003C0BAF">
        <w:rPr>
          <w:rFonts w:eastAsia="Times New Roman"/>
        </w:rPr>
        <w:t>Upon receipt of an A2X DIRECT LINK SECURITY MODE COMMAND message,</w:t>
      </w:r>
      <w:r w:rsidRPr="003C0BAF">
        <w:rPr>
          <w:rFonts w:eastAsia="Times New Roman"/>
          <w:lang w:eastAsia="zh-CN"/>
        </w:rPr>
        <w:t xml:space="preserve"> if a new assigned initiating UE's layer-2 ID is included </w:t>
      </w:r>
      <w:r w:rsidRPr="003C0BAF">
        <w:rPr>
          <w:rFonts w:eastAsia="Times New Roman"/>
        </w:rPr>
        <w:t>and if A2X PC5 unicast link authentication procedure has not been executed,</w:t>
      </w:r>
      <w:r w:rsidRPr="003C0BAF">
        <w:rPr>
          <w:rFonts w:eastAsia="Times New Roman"/>
          <w:lang w:eastAsia="zh-CN"/>
        </w:rPr>
        <w:t xml:space="preserve"> the target UE shall replace the original initiating UE's layer-2 ID with the new assigned initiating UE's layer-2 ID for unicast communication.</w:t>
      </w:r>
      <w:r w:rsidRPr="003C0BAF">
        <w:rPr>
          <w:rFonts w:eastAsia="Times New Roman"/>
        </w:rPr>
        <w:t xml:space="preserve"> </w:t>
      </w:r>
      <w:r w:rsidRPr="003C0BAF">
        <w:rPr>
          <w:rFonts w:eastAsia="Times New Roman"/>
          <w:lang w:eastAsia="zh-CN"/>
        </w:rPr>
        <w:t>T</w:t>
      </w:r>
      <w:r w:rsidRPr="003C0BAF">
        <w:rPr>
          <w:rFonts w:eastAsia="Times New Roman"/>
        </w:rPr>
        <w:t>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UE 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rsidR="006338F0" w:rsidRPr="003C0BAF" w:rsidRDefault="006338F0" w:rsidP="006338F0">
      <w:pPr>
        <w:pStyle w:val="B1"/>
      </w:pPr>
      <w:r w:rsidRPr="003C0BAF">
        <w:t>a)</w:t>
      </w:r>
      <w:r w:rsidRPr="003C0BAF">
        <w:tab/>
        <w:t>derive K</w:t>
      </w:r>
      <w:r w:rsidRPr="003C0BAF">
        <w:rPr>
          <w:vertAlign w:val="subscript"/>
        </w:rPr>
        <w:t>NRP-</w:t>
      </w:r>
      <w:proofErr w:type="spellStart"/>
      <w:r w:rsidRPr="003C0BAF">
        <w:rPr>
          <w:vertAlign w:val="subscript"/>
        </w:rPr>
        <w:t>sess</w:t>
      </w:r>
      <w:proofErr w:type="spellEnd"/>
      <w:r w:rsidRPr="003C0BAF">
        <w:t xml:space="preserve"> from K</w:t>
      </w:r>
      <w:r w:rsidRPr="003C0BAF">
        <w:rPr>
          <w:vertAlign w:val="subscript"/>
        </w:rPr>
        <w:t>NRP</w:t>
      </w:r>
      <w:r w:rsidRPr="003C0BAF">
        <w:t>, Nonce_1 and Nonce_2 received in the A2X DIRECT LINK SECURITY MODE COMMAND message as specified in 3GPP TS 33.256 [10]; and</w:t>
      </w:r>
    </w:p>
    <w:p w:rsidR="006338F0" w:rsidRPr="003C0BAF" w:rsidRDefault="006338F0" w:rsidP="006338F0">
      <w:pPr>
        <w:pStyle w:val="B1"/>
      </w:pPr>
      <w:r w:rsidRPr="003C0BAF">
        <w:t>b)</w:t>
      </w:r>
      <w:r w:rsidRPr="003C0BAF">
        <w:tab/>
      </w:r>
      <w:proofErr w:type="gramStart"/>
      <w:r w:rsidRPr="003C0BAF">
        <w:t>derive</w:t>
      </w:r>
      <w:proofErr w:type="gramEnd"/>
      <w:r w:rsidRPr="003C0BAF">
        <w:t xml:space="preserve"> NRPIK from K</w:t>
      </w:r>
      <w:r w:rsidRPr="003C0BAF">
        <w:rPr>
          <w:vertAlign w:val="subscript"/>
        </w:rPr>
        <w:t>NRP-</w:t>
      </w:r>
      <w:proofErr w:type="spellStart"/>
      <w:r w:rsidRPr="003C0BAF">
        <w:rPr>
          <w:vertAlign w:val="subscript"/>
        </w:rPr>
        <w:t>sess</w:t>
      </w:r>
      <w:proofErr w:type="spellEnd"/>
      <w:r w:rsidRPr="003C0BAF">
        <w:t xml:space="preserve"> and the selected integrity algorithm as specified in 3GPP TS 33.256 [10].</w:t>
      </w:r>
    </w:p>
    <w:p w:rsidR="006338F0" w:rsidRPr="003C0BAF" w:rsidRDefault="006338F0" w:rsidP="006338F0">
      <w:pPr>
        <w:rPr>
          <w:rFonts w:eastAsia="Times New Roman"/>
          <w:lang w:eastAsia="zh-CN"/>
        </w:rPr>
      </w:pPr>
      <w:r w:rsidRPr="003C0BAF">
        <w:rPr>
          <w:rFonts w:eastAsia="Times New Roman" w:hint="eastAsia"/>
          <w:lang w:eastAsia="zh-CN"/>
        </w:rPr>
        <w:t>I</w:t>
      </w:r>
      <w:r w:rsidRPr="003C0BAF">
        <w:rPr>
          <w:rFonts w:eastAsia="Times New Roman"/>
          <w:lang w:eastAsia="zh-CN"/>
        </w:rPr>
        <w:t xml:space="preserve">f the </w:t>
      </w:r>
      <w:r w:rsidRPr="003C0BAF">
        <w:rPr>
          <w:rFonts w:eastAsia="Times New Roman"/>
        </w:rPr>
        <w:t>K</w:t>
      </w:r>
      <w:r w:rsidRPr="003C0BAF">
        <w:rPr>
          <w:rFonts w:eastAsia="Times New Roman"/>
          <w:vertAlign w:val="subscript"/>
        </w:rPr>
        <w:t>NRP-</w:t>
      </w:r>
      <w:proofErr w:type="spellStart"/>
      <w:r w:rsidRPr="003C0BAF">
        <w:rPr>
          <w:rFonts w:eastAsia="Times New Roman"/>
          <w:vertAlign w:val="subscript"/>
        </w:rPr>
        <w:t>sess</w:t>
      </w:r>
      <w:proofErr w:type="spellEnd"/>
      <w:r w:rsidRPr="003C0BAF">
        <w:rPr>
          <w:rFonts w:eastAsia="Times New Roman"/>
        </w:rPr>
        <w:t xml:space="preserve"> is derived</w:t>
      </w:r>
      <w:r w:rsidRPr="003C0BAF">
        <w:rPr>
          <w:rFonts w:eastAsia="Times New Roman"/>
          <w:lang w:eastAsia="zh-CN"/>
        </w:rPr>
        <w:t xml:space="preserve"> and the selected ciphering protection algorithm is not the null ciphering protection algorithm, then the target UE shall derive </w:t>
      </w:r>
      <w:r w:rsidRPr="003C0BAF">
        <w:rPr>
          <w:rFonts w:eastAsia="Times New Roman"/>
        </w:rPr>
        <w:t>NRPEK from K</w:t>
      </w:r>
      <w:r w:rsidRPr="003C0BAF">
        <w:rPr>
          <w:rFonts w:eastAsia="Times New Roman"/>
          <w:vertAlign w:val="subscript"/>
        </w:rPr>
        <w:t>NRP-</w:t>
      </w:r>
      <w:proofErr w:type="spellStart"/>
      <w:r w:rsidRPr="003C0BAF">
        <w:rPr>
          <w:rFonts w:eastAsia="Times New Roman"/>
          <w:vertAlign w:val="subscript"/>
        </w:rPr>
        <w:t>sess</w:t>
      </w:r>
      <w:proofErr w:type="spellEnd"/>
      <w:r w:rsidRPr="003C0BAF">
        <w:rPr>
          <w:rFonts w:eastAsia="Times New Roman"/>
        </w:rPr>
        <w:t xml:space="preserve"> and the selected ciphering algorithm as specified in 3GPP TS 33.256 [10].</w:t>
      </w:r>
    </w:p>
    <w:p w:rsidR="006338F0" w:rsidRPr="003C0BAF" w:rsidRDefault="006338F0" w:rsidP="006338F0">
      <w:pPr>
        <w:rPr>
          <w:rFonts w:eastAsia="Times New Roman"/>
        </w:rPr>
      </w:pPr>
      <w:r w:rsidRPr="003C0BAF">
        <w:rPr>
          <w:rFonts w:eastAsia="Times New Roman"/>
        </w:rPr>
        <w:t>The target UE shall determine whether or not the A2X DIRECT LINK SECURITY MODE COMMAND message can be accepted by:</w:t>
      </w:r>
    </w:p>
    <w:p w:rsidR="006338F0" w:rsidRPr="003C0BAF" w:rsidRDefault="006338F0" w:rsidP="006338F0">
      <w:pPr>
        <w:pStyle w:val="B1"/>
      </w:pPr>
      <w:r w:rsidRPr="003C0BAF">
        <w:t>a)</w:t>
      </w:r>
      <w:r w:rsidRPr="003C0BAF">
        <w:tab/>
        <w:t>checking that the selected security algorithms in the A2X DIRECT LINK SECURITY MODE COMMAND message does not include the null integrity protection algorithm if the target UE's UE A2X PC5 unicast signalling integrity protection policy is set to "signalling integrity protection required";</w:t>
      </w:r>
    </w:p>
    <w:p w:rsidR="006338F0" w:rsidRPr="003C0BAF" w:rsidRDefault="006338F0" w:rsidP="006338F0">
      <w:pPr>
        <w:pStyle w:val="B1"/>
      </w:pPr>
      <w:r w:rsidRPr="003C0BAF">
        <w:t>b)</w:t>
      </w:r>
      <w:r w:rsidRPr="003C0BAF">
        <w:tab/>
      </w:r>
      <w:proofErr w:type="gramStart"/>
      <w:r w:rsidRPr="003C0BAF">
        <w:t>asking</w:t>
      </w:r>
      <w:proofErr w:type="gramEnd"/>
      <w:r w:rsidRPr="003C0BAF">
        <w:t xml:space="preserve"> the lower layers to check the integrity of the A2X DIRECT LINK SECURITY MODE COMMAND message using NRPIK and the selected integrity protection algorithm, if the selected integrity protection algorithm is not the null integrity protection algorithm;</w:t>
      </w:r>
    </w:p>
    <w:p w:rsidR="006338F0" w:rsidRPr="003C0BAF" w:rsidRDefault="006338F0" w:rsidP="006338F0">
      <w:pPr>
        <w:pStyle w:val="B1"/>
      </w:pPr>
      <w:r w:rsidRPr="003C0BAF">
        <w:t>c)</w:t>
      </w:r>
      <w:r w:rsidRPr="003C0BAF">
        <w:tab/>
        <w:t>checking that the received UE security capabilities have not been altered compared to the values that the target UE sent to the initiating UE in the A2X DIRECT LINK ESTABLISHMENT REQUEST message or A2X DIRECT LINK REKEYING REQUEST message;</w:t>
      </w:r>
    </w:p>
    <w:p w:rsidR="006338F0" w:rsidRPr="003C0BAF" w:rsidRDefault="006338F0" w:rsidP="006338F0">
      <w:pPr>
        <w:pStyle w:val="B1"/>
      </w:pPr>
      <w:r w:rsidRPr="003C0BAF">
        <w:t>d)</w:t>
      </w:r>
      <w:r w:rsidRPr="003C0BAF">
        <w:tab/>
      </w:r>
      <w:proofErr w:type="gramStart"/>
      <w:r w:rsidRPr="003C0BAF">
        <w:t>if</w:t>
      </w:r>
      <w:proofErr w:type="gramEnd"/>
      <w:r w:rsidRPr="003C0BAF">
        <w:t xml:space="preserve"> the A2X PC5 unicast link security mode control procedure was triggered during an A2X PC5 unicast link establishment procedure, </w:t>
      </w:r>
    </w:p>
    <w:p w:rsidR="006338F0" w:rsidRPr="003C0BAF" w:rsidRDefault="006338F0" w:rsidP="006338F0">
      <w:pPr>
        <w:pStyle w:val="B2"/>
      </w:pPr>
      <w:r w:rsidRPr="003C0BAF">
        <w:lastRenderedPageBreak/>
        <w:t>1)</w:t>
      </w:r>
      <w:r w:rsidRPr="003C0BAF">
        <w:tab/>
        <w:t>checking that the received UE A2X PC5 unicast signalling security policy has not been altered compared to the values that the target UE sent to the initiating UE in the A2X DIRECT LINK ESTABLISHMENT REQUEST message; and</w:t>
      </w:r>
    </w:p>
    <w:p w:rsidR="006338F0" w:rsidRPr="003C0BAF" w:rsidRDefault="006338F0" w:rsidP="006338F0">
      <w:pPr>
        <w:pStyle w:val="B2"/>
      </w:pPr>
      <w:r w:rsidRPr="003C0BAF">
        <w:t>2)</w:t>
      </w:r>
      <w:r w:rsidRPr="003C0BAF">
        <w:tab/>
        <w:t>checking that the LSB</w:t>
      </w:r>
      <w:r w:rsidRPr="003C0BAF">
        <w:rPr>
          <w:lang w:eastAsia="x-none"/>
        </w:rPr>
        <w:t xml:space="preserve"> of K</w:t>
      </w:r>
      <w:r w:rsidRPr="003C0BAF">
        <w:rPr>
          <w:vertAlign w:val="subscript"/>
          <w:lang w:eastAsia="x-none"/>
        </w:rPr>
        <w:t>NRP-</w:t>
      </w:r>
      <w:proofErr w:type="spellStart"/>
      <w:r w:rsidRPr="003C0BAF">
        <w:rPr>
          <w:vertAlign w:val="subscript"/>
          <w:lang w:eastAsia="x-none"/>
        </w:rPr>
        <w:t>sess</w:t>
      </w:r>
      <w:proofErr w:type="spellEnd"/>
      <w:r w:rsidRPr="003C0BAF">
        <w:rPr>
          <w:lang w:eastAsia="x-none"/>
        </w:rPr>
        <w:t xml:space="preserve"> ID included in the A2X </w:t>
      </w:r>
      <w:r w:rsidRPr="003C0BAF">
        <w:t>DIRECT LINK SECURITY MODE COMMAND message are not set to the same value as those received from another UE in response to the target UE's A2X DIRECT LINK ESTABLISHMENT REQUEST message; and</w:t>
      </w:r>
    </w:p>
    <w:p w:rsidR="006338F0" w:rsidRPr="003C0BAF" w:rsidRDefault="006338F0" w:rsidP="006338F0">
      <w:pPr>
        <w:pStyle w:val="B1"/>
      </w:pPr>
      <w:r w:rsidRPr="003C0BAF">
        <w:t>e)</w:t>
      </w:r>
      <w:r w:rsidRPr="003C0BAF">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rsidR="006338F0" w:rsidRPr="003C0BAF" w:rsidRDefault="006338F0" w:rsidP="006338F0">
      <w:pPr>
        <w:rPr>
          <w:rFonts w:eastAsia="Malgun Gothic"/>
        </w:rPr>
      </w:pPr>
      <w:r w:rsidRPr="003C0BAF">
        <w:rPr>
          <w:rFonts w:eastAsia="Times New Roman"/>
        </w:rPr>
        <w:t>If the target UE did not include a K</w:t>
      </w:r>
      <w:r w:rsidRPr="003C0BAF">
        <w:rPr>
          <w:rFonts w:eastAsia="Times New Roman"/>
          <w:vertAlign w:val="subscript"/>
        </w:rPr>
        <w:t>NRP</w:t>
      </w:r>
      <w:r w:rsidRPr="003C0BAF">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3C0BAF">
        <w:rPr>
          <w:rFonts w:eastAsia="Malgun Gothic"/>
        </w:rPr>
        <w:t>K</w:t>
      </w:r>
      <w:r w:rsidRPr="003C0BAF">
        <w:rPr>
          <w:rFonts w:eastAsia="Malgun Gothic"/>
          <w:vertAlign w:val="subscript"/>
        </w:rPr>
        <w:t>NRP</w:t>
      </w:r>
      <w:r w:rsidRPr="003C0BAF">
        <w:rPr>
          <w:rFonts w:eastAsia="Times New Roman"/>
        </w:rPr>
        <w:t>, the target UE shall derive K</w:t>
      </w:r>
      <w:r w:rsidRPr="003C0BAF">
        <w:rPr>
          <w:rFonts w:eastAsia="Times New Roman"/>
          <w:vertAlign w:val="subscript"/>
        </w:rPr>
        <w:t>NRP</w:t>
      </w:r>
      <w:r w:rsidRPr="003C0BAF">
        <w:rPr>
          <w:rFonts w:eastAsia="Times New Roman"/>
        </w:rPr>
        <w:t xml:space="preserve"> as specified in 3GPP TS 33.256 [10]. The target UE shall choose the 2 LSBs of K</w:t>
      </w:r>
      <w:r w:rsidRPr="003C0BAF">
        <w:rPr>
          <w:rFonts w:eastAsia="Times New Roman"/>
          <w:vertAlign w:val="subscript"/>
        </w:rPr>
        <w:t>NRP</w:t>
      </w:r>
      <w:r w:rsidRPr="003C0BAF">
        <w:rPr>
          <w:rFonts w:eastAsia="Times New Roman"/>
        </w:rPr>
        <w:t xml:space="preserve"> ID to ensure that the resultant K</w:t>
      </w:r>
      <w:r w:rsidRPr="003C0BAF">
        <w:rPr>
          <w:rFonts w:eastAsia="Times New Roman"/>
          <w:vertAlign w:val="subscript"/>
        </w:rPr>
        <w:t>NRP</w:t>
      </w:r>
      <w:r w:rsidRPr="003C0BAF">
        <w:rPr>
          <w:rFonts w:eastAsia="Times New Roman"/>
        </w:rPr>
        <w:t xml:space="preserve"> ID will be unique in the target UE.</w:t>
      </w:r>
      <w:r w:rsidRPr="003C0BAF">
        <w:rPr>
          <w:rFonts w:eastAsia="Malgun Gothic"/>
        </w:rPr>
        <w:t xml:space="preserve"> The target UE shall form K</w:t>
      </w:r>
      <w:r w:rsidRPr="003C0BAF">
        <w:rPr>
          <w:rFonts w:eastAsia="Malgun Gothic"/>
          <w:vertAlign w:val="subscript"/>
        </w:rPr>
        <w:t>NRP</w:t>
      </w:r>
      <w:r w:rsidRPr="003C0BAF">
        <w:rPr>
          <w:rFonts w:eastAsia="Malgun Gothic"/>
        </w:rPr>
        <w:t xml:space="preserve"> ID from the received 2 MSBs of K</w:t>
      </w:r>
      <w:r w:rsidRPr="003C0BAF">
        <w:rPr>
          <w:rFonts w:eastAsia="Malgun Gothic"/>
          <w:vertAlign w:val="subscript"/>
        </w:rPr>
        <w:t>NRP</w:t>
      </w:r>
      <w:r w:rsidRPr="003C0BAF">
        <w:rPr>
          <w:rFonts w:eastAsia="Malgun Gothic"/>
        </w:rPr>
        <w:t xml:space="preserve"> ID and its chosen 2 LSBs of K</w:t>
      </w:r>
      <w:r w:rsidRPr="003C0BAF">
        <w:rPr>
          <w:rFonts w:eastAsia="Malgun Gothic"/>
          <w:vertAlign w:val="subscript"/>
        </w:rPr>
        <w:t>NRP</w:t>
      </w:r>
      <w:r w:rsidRPr="003C0BAF">
        <w:rPr>
          <w:rFonts w:eastAsia="Malgun Gothic"/>
        </w:rPr>
        <w:t xml:space="preserve"> ID and shall store the complete K</w:t>
      </w:r>
      <w:r w:rsidRPr="003C0BAF">
        <w:rPr>
          <w:rFonts w:eastAsia="Malgun Gothic"/>
          <w:vertAlign w:val="subscript"/>
        </w:rPr>
        <w:t>NRP</w:t>
      </w:r>
      <w:r w:rsidRPr="003C0BAF">
        <w:rPr>
          <w:rFonts w:eastAsia="Malgun Gothic"/>
        </w:rPr>
        <w:t xml:space="preserve"> ID with K</w:t>
      </w:r>
      <w:r w:rsidRPr="003C0BAF">
        <w:rPr>
          <w:rFonts w:eastAsia="Malgun Gothic"/>
          <w:vertAlign w:val="subscript"/>
        </w:rPr>
        <w:t>NRP</w:t>
      </w:r>
      <w:r w:rsidRPr="003C0BAF">
        <w:rPr>
          <w:rFonts w:eastAsia="Malgun Gothic"/>
        </w:rPr>
        <w:t>.</w:t>
      </w:r>
    </w:p>
    <w:p w:rsidR="006338F0" w:rsidRPr="003C0BAF" w:rsidRDefault="006338F0" w:rsidP="006338F0">
      <w:pPr>
        <w:rPr>
          <w:rFonts w:eastAsia="Times New Roman"/>
        </w:rPr>
      </w:pPr>
      <w:r w:rsidRPr="003C0BAF">
        <w:rPr>
          <w:rFonts w:eastAsia="Times New Roman"/>
        </w:rPr>
        <w:t>If the target UE accepts the A2X DIRECT LINK SECURITY MODE COMMAND message, the target UE shall create an A2X DIRECT LINK SECURITY MODE COMPLETE message. In this message, the target UE:</w:t>
      </w:r>
    </w:p>
    <w:p w:rsidR="006338F0" w:rsidRPr="003C0BAF" w:rsidRDefault="006338F0" w:rsidP="006338F0">
      <w:pPr>
        <w:pStyle w:val="B1"/>
      </w:pPr>
      <w:r w:rsidRPr="003C0BAF">
        <w:t>a)</w:t>
      </w:r>
      <w:r w:rsidRPr="003C0BAF">
        <w:tab/>
      </w:r>
      <w:proofErr w:type="gramStart"/>
      <w:r w:rsidRPr="003C0BAF">
        <w:t>shall</w:t>
      </w:r>
      <w:proofErr w:type="gramEnd"/>
      <w:r w:rsidRPr="003C0BAF">
        <w:t xml:space="preserve"> include the PQFI and the corresponding PC5 </w:t>
      </w:r>
      <w:proofErr w:type="spellStart"/>
      <w:r w:rsidRPr="003C0BAF">
        <w:t>QoS</w:t>
      </w:r>
      <w:proofErr w:type="spellEnd"/>
      <w:r w:rsidRPr="003C0BAF">
        <w:t xml:space="preserve"> parameters;</w:t>
      </w:r>
    </w:p>
    <w:p w:rsidR="006338F0" w:rsidRPr="003C0BAF" w:rsidRDefault="006338F0" w:rsidP="006338F0">
      <w:pPr>
        <w:pStyle w:val="B1"/>
      </w:pPr>
      <w:r w:rsidRPr="003C0BAF">
        <w:t>b)</w:t>
      </w:r>
      <w:r w:rsidRPr="003C0BAF">
        <w:tab/>
        <w:t>if IP communication is used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 shall include an IP address configuration IE set to one of the following values:</w:t>
      </w:r>
      <w:r w:rsidRPr="003C0BAF">
        <w:rPr>
          <w:lang w:eastAsia="x-none"/>
        </w:rPr>
        <w:t xml:space="preserve"> </w:t>
      </w:r>
    </w:p>
    <w:p w:rsidR="006338F0" w:rsidRPr="003C0BAF" w:rsidRDefault="006338F0" w:rsidP="006338F0">
      <w:pPr>
        <w:pStyle w:val="B2"/>
      </w:pPr>
      <w:r w:rsidRPr="003C0BAF">
        <w:t>1)</w:t>
      </w:r>
      <w:r w:rsidRPr="003C0BAF">
        <w:tab/>
        <w:t>"IPv6 router" if IPv6 address allocation mechanism is supported by the target UE, i.e. acting as an IPv6 router</w:t>
      </w:r>
      <w:ins w:id="42" w:author="ZHOUr1" w:date="2026-02-12T11:43:00Z">
        <w:r w:rsidR="00DF59DD">
          <w:t xml:space="preserve"> as specified in </w:t>
        </w:r>
      </w:ins>
      <w:ins w:id="43" w:author="ZHOUr1" w:date="2026-02-12T11:44:00Z">
        <w:r w:rsidR="00DF59DD" w:rsidRPr="00391EF5">
          <w:t>IETF RFC 4862 [16]</w:t>
        </w:r>
      </w:ins>
      <w:r w:rsidRPr="003C0BAF">
        <w:t>; or</w:t>
      </w:r>
    </w:p>
    <w:p w:rsidR="006338F0" w:rsidRPr="003C0BAF" w:rsidRDefault="006338F0" w:rsidP="006338F0">
      <w:pPr>
        <w:pStyle w:val="B2"/>
      </w:pPr>
      <w:r w:rsidRPr="003C0BAF">
        <w:t>2)</w:t>
      </w:r>
      <w:r w:rsidRPr="003C0BAF">
        <w:tab/>
        <w:t xml:space="preserve">"IPv6 </w:t>
      </w:r>
      <w:r w:rsidRPr="003C0BAF">
        <w:rPr>
          <w:lang w:eastAsia="zh-CN"/>
        </w:rPr>
        <w:t xml:space="preserve">address allocation not supported" </w:t>
      </w:r>
      <w:r w:rsidRPr="003C0BAF">
        <w:t>if IPv6 address allocation mechanism is not supported by the target UE;</w:t>
      </w:r>
    </w:p>
    <w:p w:rsidR="006338F0" w:rsidRPr="003C0BAF" w:rsidRDefault="006338F0" w:rsidP="006338F0">
      <w:pPr>
        <w:pStyle w:val="B1"/>
      </w:pPr>
      <w:r w:rsidRPr="003C0BAF">
        <w:t>c)</w:t>
      </w:r>
      <w:r w:rsidRPr="003C0BAF">
        <w:tab/>
        <w:t>if IP communication is used</w:t>
      </w:r>
      <w:r w:rsidRPr="003C0BAF">
        <w:rPr>
          <w:rFonts w:hint="eastAsia"/>
          <w:lang w:eastAsia="zh-CN"/>
        </w:rPr>
        <w:t>,</w:t>
      </w:r>
      <w:r w:rsidRPr="003C0BAF">
        <w:t xml:space="preserve"> the IP address configuration IE is set to "IPv6 address allocation not supported"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 shall include a link local IPv6 address IE formed locally based on IETF RFC 4862 [16];</w:t>
      </w:r>
    </w:p>
    <w:p w:rsidR="006338F0" w:rsidRPr="003C0BAF" w:rsidRDefault="006338F0" w:rsidP="006338F0">
      <w:pPr>
        <w:pStyle w:val="B1"/>
        <w:rPr>
          <w:rFonts w:eastAsia="Malgun Gothic"/>
        </w:rPr>
      </w:pPr>
      <w:r w:rsidRPr="003C0BAF">
        <w:t>d)</w:t>
      </w:r>
      <w:r w:rsidRPr="003C0BAF">
        <w:tab/>
      </w:r>
      <w:proofErr w:type="gramStart"/>
      <w:r w:rsidRPr="003C0BAF">
        <w:rPr>
          <w:rFonts w:eastAsia="Malgun Gothic"/>
        </w:rPr>
        <w:t>if</w:t>
      </w:r>
      <w:proofErr w:type="gramEnd"/>
      <w:r w:rsidRPr="003C0BAF">
        <w:rPr>
          <w:rFonts w:eastAsia="Malgun Gothic"/>
        </w:rPr>
        <w:t xml:space="preserve"> a new K</w:t>
      </w:r>
      <w:r w:rsidRPr="003C0BAF">
        <w:rPr>
          <w:rFonts w:eastAsia="Malgun Gothic"/>
          <w:vertAlign w:val="subscript"/>
        </w:rPr>
        <w:t>NRP</w:t>
      </w:r>
      <w:r w:rsidRPr="003C0BAF">
        <w:rPr>
          <w:rFonts w:eastAsia="Malgun Gothic"/>
        </w:rPr>
        <w:t xml:space="preserve"> was derived</w:t>
      </w:r>
      <w:r w:rsidRPr="003C0BAF">
        <w:t xml:space="preserve">, shall include the 2 </w:t>
      </w:r>
      <w:r w:rsidRPr="003C0BAF">
        <w:rPr>
          <w:rFonts w:eastAsia="Malgun Gothic"/>
        </w:rPr>
        <w:t>LSBs of K</w:t>
      </w:r>
      <w:r w:rsidRPr="003C0BAF">
        <w:rPr>
          <w:rFonts w:eastAsia="Malgun Gothic"/>
          <w:vertAlign w:val="subscript"/>
        </w:rPr>
        <w:t>NRP</w:t>
      </w:r>
      <w:r w:rsidRPr="003C0BAF">
        <w:rPr>
          <w:rFonts w:eastAsia="Malgun Gothic"/>
        </w:rPr>
        <w:t xml:space="preserve"> ID; and</w:t>
      </w:r>
    </w:p>
    <w:p w:rsidR="006338F0" w:rsidRPr="003C0BAF" w:rsidRDefault="006338F0" w:rsidP="006338F0">
      <w:pPr>
        <w:pStyle w:val="B1"/>
      </w:pPr>
      <w:r w:rsidRPr="003C0BAF">
        <w:t>e)</w:t>
      </w:r>
      <w:r w:rsidRPr="003C0BAF">
        <w:tab/>
      </w:r>
      <w:proofErr w:type="gramStart"/>
      <w:r w:rsidRPr="003C0BAF">
        <w:t>if</w:t>
      </w:r>
      <w:proofErr w:type="gramEnd"/>
      <w:r w:rsidRPr="003C0BAF">
        <w:t xml:space="preserve">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rsidR="006338F0" w:rsidRPr="003C0BAF" w:rsidRDefault="006338F0" w:rsidP="006338F0">
      <w:pPr>
        <w:rPr>
          <w:rFonts w:eastAsia="Times New Roman"/>
        </w:rPr>
      </w:pPr>
      <w:r w:rsidRPr="003C0BAF">
        <w:rPr>
          <w:rFonts w:eastAsia="Times New Roman"/>
        </w:rPr>
        <w:t xml:space="preserve">If the selected integrity protection algorithm is not the null integrity protection algorithm, the target UE shall form the </w:t>
      </w:r>
      <w:r w:rsidRPr="003C0BAF">
        <w:rPr>
          <w:rFonts w:eastAsia="Times New Roman"/>
          <w:lang w:eastAsia="x-none"/>
        </w:rPr>
        <w:t>K</w:t>
      </w:r>
      <w:r w:rsidRPr="003C0BAF">
        <w:rPr>
          <w:rFonts w:eastAsia="Times New Roman"/>
          <w:vertAlign w:val="subscript"/>
          <w:lang w:eastAsia="x-none"/>
        </w:rPr>
        <w:t>NRP-</w:t>
      </w:r>
      <w:proofErr w:type="spellStart"/>
      <w:r w:rsidRPr="003C0BAF">
        <w:rPr>
          <w:rFonts w:eastAsia="Times New Roman"/>
          <w:vertAlign w:val="subscript"/>
          <w:lang w:eastAsia="x-none"/>
        </w:rPr>
        <w:t>sess</w:t>
      </w:r>
      <w:proofErr w:type="spellEnd"/>
      <w:r w:rsidRPr="003C0BAF">
        <w:rPr>
          <w:rFonts w:eastAsia="Times New Roman"/>
          <w:lang w:eastAsia="x-none"/>
        </w:rPr>
        <w:t xml:space="preserve"> ID from the MSB of K</w:t>
      </w:r>
      <w:r w:rsidRPr="003C0BAF">
        <w:rPr>
          <w:rFonts w:eastAsia="Times New Roman"/>
          <w:vertAlign w:val="subscript"/>
          <w:lang w:eastAsia="x-none"/>
        </w:rPr>
        <w:t>NRP-</w:t>
      </w:r>
      <w:proofErr w:type="spellStart"/>
      <w:r w:rsidRPr="003C0BAF">
        <w:rPr>
          <w:rFonts w:eastAsia="Times New Roman"/>
          <w:vertAlign w:val="subscript"/>
          <w:lang w:eastAsia="x-none"/>
        </w:rPr>
        <w:t>sess</w:t>
      </w:r>
      <w:proofErr w:type="spellEnd"/>
      <w:r w:rsidRPr="003C0BAF">
        <w:rPr>
          <w:rFonts w:eastAsia="Times New Roman"/>
          <w:lang w:eastAsia="x-none"/>
        </w:rPr>
        <w:t xml:space="preserve"> ID it had sent in the A2X </w:t>
      </w:r>
      <w:r w:rsidRPr="003C0BAF">
        <w:rPr>
          <w:rFonts w:eastAsia="Times New Roman"/>
        </w:rPr>
        <w:t>DIRECT LINK ESTABLISHMENT REQUEST message or A2X DIRECT LINK REKEYING REQUEST message and the LSB</w:t>
      </w:r>
      <w:r w:rsidRPr="003C0BAF">
        <w:rPr>
          <w:rFonts w:eastAsia="Times New Roman"/>
          <w:lang w:eastAsia="x-none"/>
        </w:rPr>
        <w:t xml:space="preserve"> of K</w:t>
      </w:r>
      <w:r w:rsidRPr="003C0BAF">
        <w:rPr>
          <w:rFonts w:eastAsia="Times New Roman"/>
          <w:vertAlign w:val="subscript"/>
          <w:lang w:eastAsia="x-none"/>
        </w:rPr>
        <w:t>NRP-</w:t>
      </w:r>
      <w:proofErr w:type="spellStart"/>
      <w:r w:rsidRPr="003C0BAF">
        <w:rPr>
          <w:rFonts w:eastAsia="Times New Roman"/>
          <w:vertAlign w:val="subscript"/>
          <w:lang w:eastAsia="x-none"/>
        </w:rPr>
        <w:t>sess</w:t>
      </w:r>
      <w:proofErr w:type="spellEnd"/>
      <w:r w:rsidRPr="003C0BAF">
        <w:rPr>
          <w:rFonts w:eastAsia="Times New Roman"/>
          <w:lang w:eastAsia="x-none"/>
        </w:rPr>
        <w:t xml:space="preserve"> ID received in the A2X DIRECT LINK SECURITY MODE COMMAND message. The target UE shall use the K</w:t>
      </w:r>
      <w:r w:rsidRPr="003C0BAF">
        <w:rPr>
          <w:rFonts w:eastAsia="Times New Roman"/>
          <w:vertAlign w:val="subscript"/>
          <w:lang w:eastAsia="x-none"/>
        </w:rPr>
        <w:t>NRP-</w:t>
      </w:r>
      <w:proofErr w:type="spellStart"/>
      <w:r w:rsidRPr="003C0BAF">
        <w:rPr>
          <w:rFonts w:eastAsia="Times New Roman"/>
          <w:vertAlign w:val="subscript"/>
          <w:lang w:eastAsia="x-none"/>
        </w:rPr>
        <w:t>sess</w:t>
      </w:r>
      <w:proofErr w:type="spellEnd"/>
      <w:r w:rsidRPr="003C0BAF">
        <w:rPr>
          <w:rFonts w:eastAsia="Times New Roman"/>
          <w:lang w:eastAsia="x-none"/>
        </w:rPr>
        <w:t xml:space="preserve"> ID to identify the new security context.</w:t>
      </w:r>
    </w:p>
    <w:p w:rsidR="006338F0" w:rsidRPr="003C0BAF" w:rsidRDefault="006338F0" w:rsidP="006338F0">
      <w:pPr>
        <w:rPr>
          <w:rFonts w:eastAsia="Times New Roman"/>
          <w:lang w:eastAsia="x-none"/>
        </w:rPr>
      </w:pPr>
      <w:r w:rsidRPr="003C0BAF">
        <w:rPr>
          <w:rFonts w:eastAsia="Times New Roman"/>
          <w:lang w:eastAsia="x-none"/>
        </w:rPr>
        <w:t xml:space="preserve">After the A2X </w:t>
      </w:r>
      <w:r w:rsidRPr="003C0BAF">
        <w:rPr>
          <w:rFonts w:eastAsia="Times New Roman"/>
        </w:rPr>
        <w:t>DIRECT LINK SECURITY MODE COMPLETE</w:t>
      </w:r>
      <w:r w:rsidRPr="003C0BAF">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K</w:t>
      </w:r>
      <w:r w:rsidRPr="003C0BAF">
        <w:rPr>
          <w:rFonts w:eastAsia="Times New Roman"/>
          <w:vertAlign w:val="subscript"/>
          <w:lang w:eastAsia="x-none"/>
        </w:rPr>
        <w:t>NRP-</w:t>
      </w:r>
      <w:proofErr w:type="spellStart"/>
      <w:r w:rsidRPr="003C0BAF">
        <w:rPr>
          <w:rFonts w:eastAsia="Times New Roman"/>
          <w:vertAlign w:val="subscript"/>
          <w:lang w:eastAsia="x-none"/>
        </w:rPr>
        <w:t>sess</w:t>
      </w:r>
      <w:proofErr w:type="spellEnd"/>
      <w:r w:rsidRPr="003C0BAF">
        <w:rPr>
          <w:rFonts w:eastAsia="Times New Roman"/>
          <w:lang w:eastAsia="x-none"/>
        </w:rPr>
        <w:t xml:space="preserve"> ID, the selected security algorithm </w:t>
      </w:r>
      <w:r w:rsidRPr="003C0BAF">
        <w:rPr>
          <w:rFonts w:eastAsia="Times New Roman"/>
        </w:rPr>
        <w:t>as specified in 3GPP TS 33.256 [10], and an indication of activation of the A2X PC5 unicast signalling security protection for the UE A2X PC5 unicast link with the new security context, if applicable</w:t>
      </w:r>
      <w:r w:rsidRPr="003C0BAF">
        <w:rPr>
          <w:rFonts w:eastAsia="Times New Roman"/>
          <w:lang w:eastAsia="x-none"/>
        </w:rPr>
        <w:t>.</w:t>
      </w:r>
    </w:p>
    <w:p w:rsidR="006338F0" w:rsidRPr="003C0BAF" w:rsidRDefault="006338F0" w:rsidP="006338F0">
      <w:pPr>
        <w:pStyle w:val="NO"/>
        <w:rPr>
          <w:lang w:eastAsia="x-none"/>
        </w:rPr>
      </w:pPr>
      <w:r w:rsidRPr="003C0BAF">
        <w:t>NOTE:</w:t>
      </w:r>
      <w:r w:rsidRPr="003C0BAF">
        <w:tab/>
        <w:t>The A2X DIRECT LINK SECURITY MODE COMPLETE message and further A2X PC5 unicast signalling messages are integrity protected and ciphered (if applicable) at the lower layer using the new security context.</w:t>
      </w:r>
    </w:p>
    <w:p w:rsidR="006338F0" w:rsidRPr="003C0BAF" w:rsidRDefault="006338F0" w:rsidP="006338F0">
      <w:pPr>
        <w:rPr>
          <w:rFonts w:eastAsia="Times New Roman"/>
        </w:rPr>
      </w:pPr>
      <w:r w:rsidRPr="003C0BAF">
        <w:rPr>
          <w:rFonts w:eastAsia="Times New Roman"/>
        </w:rPr>
        <w:lastRenderedPageBreak/>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rsidR="006338F0" w:rsidRDefault="006338F0" w:rsidP="006338F0">
      <w:pPr>
        <w:pStyle w:val="CRSeparator"/>
      </w:pPr>
      <w:r>
        <w:t>==============Next change==============</w:t>
      </w:r>
    </w:p>
    <w:p w:rsidR="0019121A" w:rsidRDefault="00FF7F3C">
      <w:pPr>
        <w:pStyle w:val="Heading3"/>
      </w:pPr>
      <w:r>
        <w:t>12.3.6</w:t>
      </w:r>
      <w:r>
        <w:tab/>
        <w:t>IP address configuration</w:t>
      </w:r>
      <w:bookmarkEnd w:id="17"/>
    </w:p>
    <w:p w:rsidR="0019121A" w:rsidRDefault="00FF7F3C">
      <w:pPr>
        <w:rPr>
          <w:rFonts w:eastAsia="Times New Roman"/>
        </w:rPr>
      </w:pPr>
      <w:r>
        <w:rPr>
          <w:rFonts w:eastAsia="Times New Roman"/>
        </w:rPr>
        <w:t>The purpose of the IP address configuration information element is to indicate the configuration options for I</w:t>
      </w:r>
      <w:r>
        <w:rPr>
          <w:rFonts w:eastAsia="Times New Roman"/>
        </w:rPr>
        <w:t>P address used by the UE over this direct link.</w:t>
      </w:r>
    </w:p>
    <w:p w:rsidR="0019121A" w:rsidRDefault="00FF7F3C">
      <w:pPr>
        <w:rPr>
          <w:rFonts w:eastAsia="Times New Roman"/>
        </w:rPr>
      </w:pPr>
      <w:r>
        <w:rPr>
          <w:rFonts w:eastAsia="Times New Roman"/>
        </w:rPr>
        <w:t>The IP address configuration</w:t>
      </w:r>
      <w:r>
        <w:rPr>
          <w:rFonts w:eastAsia="Times New Roman"/>
          <w:iCs/>
        </w:rPr>
        <w:t xml:space="preserve"> </w:t>
      </w:r>
      <w:r>
        <w:rPr>
          <w:rFonts w:eastAsia="Times New Roman"/>
        </w:rPr>
        <w:t xml:space="preserve">is a type </w:t>
      </w:r>
      <w:r>
        <w:rPr>
          <w:rFonts w:eastAsia="Times New Roman"/>
          <w:lang w:eastAsia="zh-CN"/>
        </w:rPr>
        <w:t xml:space="preserve">3 </w:t>
      </w:r>
      <w:r>
        <w:rPr>
          <w:rFonts w:eastAsia="Times New Roman"/>
        </w:rPr>
        <w:t>information element with the length of 2 octets.</w:t>
      </w:r>
    </w:p>
    <w:p w:rsidR="0019121A" w:rsidRDefault="00FF7F3C">
      <w:pPr>
        <w:rPr>
          <w:rFonts w:eastAsia="Times New Roman"/>
        </w:rPr>
      </w:pPr>
      <w:r>
        <w:rPr>
          <w:rFonts w:eastAsia="Times New Roman"/>
        </w:rPr>
        <w:t>The IP address configuration information element is coded as shown in figure 12.3.6.1 and table 12.3.6.1.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9121A">
        <w:trPr>
          <w:cantSplit/>
          <w:jc w:val="center"/>
        </w:trPr>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8</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7</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6</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5</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4</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3</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2</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1</w:t>
            </w:r>
          </w:p>
        </w:tc>
        <w:tc>
          <w:tcPr>
            <w:tcW w:w="1134" w:type="dxa"/>
            <w:tcBorders>
              <w:top w:val="nil"/>
              <w:left w:val="nil"/>
              <w:bottom w:val="nil"/>
              <w:right w:val="nil"/>
            </w:tcBorders>
          </w:tcPr>
          <w:p w:rsidR="0019121A" w:rsidRDefault="0019121A">
            <w:pPr>
              <w:keepNext/>
              <w:keepLines/>
              <w:spacing w:after="0"/>
              <w:rPr>
                <w:rFonts w:ascii="Arial" w:eastAsia="Times New Roman" w:hAnsi="Arial"/>
                <w:sz w:val="18"/>
              </w:rPr>
            </w:pPr>
          </w:p>
        </w:tc>
      </w:tr>
      <w:tr w:rsidR="0019121A">
        <w:trPr>
          <w:cantSplit/>
          <w:jc w:val="center"/>
        </w:trPr>
        <w:tc>
          <w:tcPr>
            <w:tcW w:w="5672" w:type="dxa"/>
            <w:gridSpan w:val="8"/>
            <w:tcBorders>
              <w:top w:val="single" w:sz="4" w:space="0" w:color="auto"/>
              <w:right w:val="single" w:sz="4" w:space="0" w:color="auto"/>
            </w:tcBorders>
          </w:tcPr>
          <w:p w:rsidR="0019121A" w:rsidRDefault="00FF7F3C">
            <w:pPr>
              <w:pStyle w:val="TAC"/>
            </w:pPr>
            <w:r>
              <w:t>IP address configuration IEI</w:t>
            </w:r>
          </w:p>
        </w:tc>
        <w:tc>
          <w:tcPr>
            <w:tcW w:w="1134" w:type="dxa"/>
            <w:tcBorders>
              <w:top w:val="nil"/>
              <w:left w:val="nil"/>
              <w:bottom w:val="nil"/>
              <w:right w:val="nil"/>
            </w:tcBorders>
          </w:tcPr>
          <w:p w:rsidR="0019121A" w:rsidRDefault="00FF7F3C">
            <w:pPr>
              <w:pStyle w:val="TAL"/>
            </w:pPr>
            <w:r>
              <w:t>octet 1</w:t>
            </w:r>
          </w:p>
        </w:tc>
      </w:tr>
      <w:tr w:rsidR="0019121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9121A" w:rsidRDefault="00FF7F3C">
            <w:pPr>
              <w:pStyle w:val="TAC"/>
            </w:pPr>
            <w:r>
              <w:t>IP address configuration content</w:t>
            </w:r>
          </w:p>
        </w:tc>
        <w:tc>
          <w:tcPr>
            <w:tcW w:w="1134" w:type="dxa"/>
            <w:tcBorders>
              <w:top w:val="nil"/>
              <w:left w:val="nil"/>
              <w:bottom w:val="nil"/>
              <w:right w:val="nil"/>
            </w:tcBorders>
          </w:tcPr>
          <w:p w:rsidR="0019121A" w:rsidRDefault="00FF7F3C">
            <w:pPr>
              <w:pStyle w:val="TAL"/>
            </w:pPr>
            <w:r>
              <w:t>octet 2</w:t>
            </w:r>
          </w:p>
        </w:tc>
      </w:tr>
    </w:tbl>
    <w:p w:rsidR="0019121A" w:rsidRDefault="0019121A">
      <w:pPr>
        <w:pStyle w:val="NF"/>
      </w:pPr>
    </w:p>
    <w:p w:rsidR="0019121A" w:rsidRDefault="00FF7F3C">
      <w:pPr>
        <w:pStyle w:val="TF"/>
      </w:pPr>
      <w:r>
        <w:t>Figure 12.3.6.1: IP address configuration information element</w:t>
      </w:r>
    </w:p>
    <w:p w:rsidR="0019121A" w:rsidRDefault="00FF7F3C">
      <w:pPr>
        <w:pStyle w:val="TH"/>
      </w:pPr>
      <w:r>
        <w:t>Table 12.3.6.1: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41"/>
        <w:gridCol w:w="242"/>
        <w:gridCol w:w="5753"/>
      </w:tblGrid>
      <w:tr w:rsidR="0019121A">
        <w:trPr>
          <w:cantSplit/>
          <w:jc w:val="center"/>
        </w:trPr>
        <w:tc>
          <w:tcPr>
            <w:tcW w:w="7087" w:type="dxa"/>
            <w:gridSpan w:val="6"/>
          </w:tcPr>
          <w:p w:rsidR="0019121A" w:rsidRDefault="00FF7F3C">
            <w:pPr>
              <w:pStyle w:val="TAL"/>
            </w:pPr>
            <w:r>
              <w:t>IP address configuration content (octet 2)</w:t>
            </w:r>
          </w:p>
        </w:tc>
      </w:tr>
      <w:tr w:rsidR="0019121A">
        <w:trPr>
          <w:cantSplit/>
          <w:jc w:val="center"/>
        </w:trPr>
        <w:tc>
          <w:tcPr>
            <w:tcW w:w="7087" w:type="dxa"/>
            <w:gridSpan w:val="6"/>
          </w:tcPr>
          <w:p w:rsidR="0019121A" w:rsidRDefault="00FF7F3C">
            <w:pPr>
              <w:pStyle w:val="TAL"/>
            </w:pPr>
            <w:r>
              <w:t>Bits</w:t>
            </w:r>
          </w:p>
        </w:tc>
      </w:tr>
      <w:tr w:rsidR="0019121A">
        <w:trPr>
          <w:cantSplit/>
          <w:jc w:val="center"/>
        </w:trPr>
        <w:tc>
          <w:tcPr>
            <w:tcW w:w="284" w:type="dxa"/>
          </w:tcPr>
          <w:p w:rsidR="0019121A" w:rsidRDefault="00FF7F3C">
            <w:pPr>
              <w:keepNext/>
              <w:keepLines/>
              <w:spacing w:after="0"/>
              <w:jc w:val="center"/>
              <w:rPr>
                <w:rFonts w:ascii="Arial" w:eastAsia="Times New Roman" w:hAnsi="Arial"/>
                <w:b/>
                <w:sz w:val="18"/>
              </w:rPr>
            </w:pPr>
            <w:r>
              <w:rPr>
                <w:rFonts w:ascii="Arial" w:eastAsia="Times New Roman" w:hAnsi="Arial"/>
                <w:b/>
                <w:sz w:val="18"/>
              </w:rPr>
              <w:t>4</w:t>
            </w:r>
          </w:p>
        </w:tc>
        <w:tc>
          <w:tcPr>
            <w:tcW w:w="284" w:type="dxa"/>
          </w:tcPr>
          <w:p w:rsidR="0019121A" w:rsidRDefault="00FF7F3C">
            <w:pPr>
              <w:keepNext/>
              <w:keepLines/>
              <w:spacing w:after="0"/>
              <w:jc w:val="center"/>
              <w:rPr>
                <w:rFonts w:ascii="Arial" w:eastAsia="Times New Roman" w:hAnsi="Arial"/>
                <w:b/>
                <w:sz w:val="18"/>
              </w:rPr>
            </w:pPr>
            <w:r>
              <w:rPr>
                <w:rFonts w:ascii="Arial" w:eastAsia="Times New Roman" w:hAnsi="Arial"/>
                <w:b/>
                <w:sz w:val="18"/>
              </w:rPr>
              <w:t>3</w:t>
            </w:r>
          </w:p>
        </w:tc>
        <w:tc>
          <w:tcPr>
            <w:tcW w:w="283" w:type="dxa"/>
          </w:tcPr>
          <w:p w:rsidR="0019121A" w:rsidRDefault="00FF7F3C">
            <w:pPr>
              <w:keepNext/>
              <w:keepLines/>
              <w:spacing w:after="0"/>
              <w:jc w:val="center"/>
              <w:rPr>
                <w:rFonts w:ascii="Arial" w:eastAsia="Times New Roman" w:hAnsi="Arial"/>
                <w:b/>
                <w:sz w:val="18"/>
              </w:rPr>
            </w:pPr>
            <w:r>
              <w:rPr>
                <w:rFonts w:ascii="Arial" w:eastAsia="Times New Roman" w:hAnsi="Arial"/>
                <w:b/>
                <w:sz w:val="18"/>
              </w:rPr>
              <w:t>2</w:t>
            </w:r>
          </w:p>
        </w:tc>
        <w:tc>
          <w:tcPr>
            <w:tcW w:w="241" w:type="dxa"/>
          </w:tcPr>
          <w:p w:rsidR="0019121A" w:rsidRDefault="00FF7F3C">
            <w:pPr>
              <w:keepNext/>
              <w:keepLines/>
              <w:spacing w:after="0"/>
              <w:jc w:val="center"/>
              <w:rPr>
                <w:rFonts w:ascii="Arial" w:eastAsia="Times New Roman" w:hAnsi="Arial"/>
                <w:b/>
                <w:sz w:val="18"/>
              </w:rPr>
            </w:pPr>
            <w:r>
              <w:rPr>
                <w:rFonts w:ascii="Arial" w:eastAsia="Times New Roman" w:hAnsi="Arial"/>
                <w:b/>
                <w:sz w:val="18"/>
              </w:rPr>
              <w:t>1</w:t>
            </w:r>
          </w:p>
        </w:tc>
        <w:tc>
          <w:tcPr>
            <w:tcW w:w="242" w:type="dxa"/>
          </w:tcPr>
          <w:p w:rsidR="0019121A" w:rsidRDefault="0019121A">
            <w:pPr>
              <w:keepNext/>
              <w:keepLines/>
              <w:spacing w:after="0"/>
              <w:jc w:val="center"/>
              <w:rPr>
                <w:rFonts w:ascii="Arial" w:eastAsia="Times New Roman" w:hAnsi="Arial"/>
                <w:b/>
                <w:sz w:val="18"/>
              </w:rPr>
            </w:pPr>
          </w:p>
        </w:tc>
        <w:tc>
          <w:tcPr>
            <w:tcW w:w="5753" w:type="dxa"/>
          </w:tcPr>
          <w:p w:rsidR="0019121A" w:rsidRDefault="0019121A">
            <w:pPr>
              <w:keepNext/>
              <w:keepLines/>
              <w:spacing w:after="0"/>
              <w:rPr>
                <w:rFonts w:ascii="Arial" w:eastAsia="Times New Roman" w:hAnsi="Arial"/>
                <w:sz w:val="18"/>
              </w:rPr>
            </w:pPr>
          </w:p>
        </w:tc>
      </w:tr>
      <w:tr w:rsidR="0019121A">
        <w:trPr>
          <w:cantSplit/>
          <w:jc w:val="center"/>
        </w:trPr>
        <w:tc>
          <w:tcPr>
            <w:tcW w:w="284" w:type="dxa"/>
          </w:tcPr>
          <w:p w:rsidR="0019121A" w:rsidRDefault="00FF7F3C">
            <w:pPr>
              <w:pStyle w:val="TAL"/>
            </w:pPr>
            <w:r>
              <w:t>0</w:t>
            </w:r>
          </w:p>
        </w:tc>
        <w:tc>
          <w:tcPr>
            <w:tcW w:w="284" w:type="dxa"/>
          </w:tcPr>
          <w:p w:rsidR="0019121A" w:rsidRDefault="00FF7F3C">
            <w:pPr>
              <w:pStyle w:val="TAL"/>
            </w:pPr>
            <w:r>
              <w:t>0</w:t>
            </w:r>
          </w:p>
        </w:tc>
        <w:tc>
          <w:tcPr>
            <w:tcW w:w="283" w:type="dxa"/>
          </w:tcPr>
          <w:p w:rsidR="0019121A" w:rsidRDefault="00FF7F3C">
            <w:pPr>
              <w:pStyle w:val="TAL"/>
            </w:pPr>
            <w:r>
              <w:t>0</w:t>
            </w:r>
          </w:p>
        </w:tc>
        <w:tc>
          <w:tcPr>
            <w:tcW w:w="241" w:type="dxa"/>
          </w:tcPr>
          <w:p w:rsidR="0019121A" w:rsidRDefault="00FF7F3C">
            <w:pPr>
              <w:pStyle w:val="TAL"/>
            </w:pPr>
            <w:r>
              <w:t>1</w:t>
            </w:r>
          </w:p>
        </w:tc>
        <w:tc>
          <w:tcPr>
            <w:tcW w:w="242" w:type="dxa"/>
          </w:tcPr>
          <w:p w:rsidR="0019121A" w:rsidRDefault="0019121A">
            <w:pPr>
              <w:pStyle w:val="TAL"/>
            </w:pPr>
          </w:p>
        </w:tc>
        <w:tc>
          <w:tcPr>
            <w:tcW w:w="5753" w:type="dxa"/>
          </w:tcPr>
          <w:p w:rsidR="0019121A" w:rsidRDefault="00FF7F3C">
            <w:pPr>
              <w:pStyle w:val="TAL"/>
            </w:pPr>
            <w:r>
              <w:t>IPv6 Router</w:t>
            </w:r>
          </w:p>
        </w:tc>
      </w:tr>
      <w:tr w:rsidR="0019121A">
        <w:trPr>
          <w:cantSplit/>
          <w:jc w:val="center"/>
        </w:trPr>
        <w:tc>
          <w:tcPr>
            <w:tcW w:w="284" w:type="dxa"/>
          </w:tcPr>
          <w:p w:rsidR="0019121A" w:rsidRDefault="00FF7F3C">
            <w:pPr>
              <w:pStyle w:val="TAL"/>
            </w:pPr>
            <w:r>
              <w:t>0</w:t>
            </w:r>
          </w:p>
        </w:tc>
        <w:tc>
          <w:tcPr>
            <w:tcW w:w="284" w:type="dxa"/>
          </w:tcPr>
          <w:p w:rsidR="0019121A" w:rsidRDefault="00FF7F3C">
            <w:pPr>
              <w:pStyle w:val="TAL"/>
            </w:pPr>
            <w:r>
              <w:t>0</w:t>
            </w:r>
          </w:p>
        </w:tc>
        <w:tc>
          <w:tcPr>
            <w:tcW w:w="283" w:type="dxa"/>
          </w:tcPr>
          <w:p w:rsidR="0019121A" w:rsidRDefault="00FF7F3C">
            <w:pPr>
              <w:pStyle w:val="TAL"/>
            </w:pPr>
            <w:r>
              <w:t>1</w:t>
            </w:r>
          </w:p>
        </w:tc>
        <w:tc>
          <w:tcPr>
            <w:tcW w:w="241" w:type="dxa"/>
          </w:tcPr>
          <w:p w:rsidR="0019121A" w:rsidRDefault="00FF7F3C">
            <w:pPr>
              <w:pStyle w:val="TAL"/>
            </w:pPr>
            <w:r>
              <w:t>0</w:t>
            </w:r>
          </w:p>
        </w:tc>
        <w:tc>
          <w:tcPr>
            <w:tcW w:w="242" w:type="dxa"/>
          </w:tcPr>
          <w:p w:rsidR="0019121A" w:rsidRDefault="0019121A">
            <w:pPr>
              <w:pStyle w:val="TAL"/>
            </w:pPr>
          </w:p>
        </w:tc>
        <w:tc>
          <w:tcPr>
            <w:tcW w:w="5753" w:type="dxa"/>
          </w:tcPr>
          <w:p w:rsidR="0019121A" w:rsidRDefault="00FF7F3C">
            <w:pPr>
              <w:pStyle w:val="TAL"/>
            </w:pPr>
            <w:ins w:id="44" w:author="ZHOU" w:date="2026-01-31T00:01:00Z">
              <w:r>
                <w:rPr>
                  <w:lang w:eastAsia="zh-CN"/>
                </w:rPr>
                <w:t xml:space="preserve">IPv6 </w:t>
              </w:r>
            </w:ins>
            <w:r>
              <w:rPr>
                <w:lang w:eastAsia="zh-CN"/>
              </w:rPr>
              <w:t>address allocation not supported</w:t>
            </w:r>
          </w:p>
        </w:tc>
      </w:tr>
      <w:tr w:rsidR="0019121A">
        <w:trPr>
          <w:cantSplit/>
          <w:jc w:val="center"/>
        </w:trPr>
        <w:tc>
          <w:tcPr>
            <w:tcW w:w="7087" w:type="dxa"/>
            <w:gridSpan w:val="6"/>
          </w:tcPr>
          <w:p w:rsidR="0019121A" w:rsidRDefault="0019121A">
            <w:pPr>
              <w:pStyle w:val="TAL"/>
            </w:pPr>
          </w:p>
        </w:tc>
      </w:tr>
      <w:tr w:rsidR="0019121A">
        <w:trPr>
          <w:cantSplit/>
          <w:jc w:val="center"/>
        </w:trPr>
        <w:tc>
          <w:tcPr>
            <w:tcW w:w="7087" w:type="dxa"/>
            <w:gridSpan w:val="6"/>
          </w:tcPr>
          <w:p w:rsidR="0019121A" w:rsidRDefault="00FF7F3C">
            <w:pPr>
              <w:pStyle w:val="TAL"/>
            </w:pPr>
            <w:r>
              <w:t>All other values are reserved.</w:t>
            </w:r>
          </w:p>
        </w:tc>
      </w:tr>
      <w:tr w:rsidR="0019121A">
        <w:trPr>
          <w:cantSplit/>
          <w:jc w:val="center"/>
        </w:trPr>
        <w:tc>
          <w:tcPr>
            <w:tcW w:w="7087" w:type="dxa"/>
            <w:gridSpan w:val="6"/>
          </w:tcPr>
          <w:p w:rsidR="0019121A" w:rsidRDefault="0019121A">
            <w:pPr>
              <w:pStyle w:val="TAL"/>
            </w:pPr>
          </w:p>
        </w:tc>
      </w:tr>
      <w:tr w:rsidR="0019121A">
        <w:trPr>
          <w:cantSplit/>
          <w:jc w:val="center"/>
        </w:trPr>
        <w:tc>
          <w:tcPr>
            <w:tcW w:w="7087" w:type="dxa"/>
            <w:gridSpan w:val="6"/>
          </w:tcPr>
          <w:p w:rsidR="0019121A" w:rsidRDefault="00FF7F3C">
            <w:pPr>
              <w:pStyle w:val="TAL"/>
            </w:pPr>
            <w:r>
              <w:t>Bit 5 to 8 of octet 2 are spare and shall be coded as zero.</w:t>
            </w:r>
          </w:p>
        </w:tc>
      </w:tr>
    </w:tbl>
    <w:p w:rsidR="0019121A" w:rsidRDefault="00FF7F3C">
      <w:pPr>
        <w:pStyle w:val="CRSeparator"/>
      </w:pPr>
      <w:r>
        <w:t>==============Next change==============</w:t>
      </w:r>
    </w:p>
    <w:p w:rsidR="0019121A" w:rsidRDefault="00FF7F3C">
      <w:pPr>
        <w:pStyle w:val="Heading3"/>
      </w:pPr>
      <w:r>
        <w:t>12.3.19</w:t>
      </w:r>
      <w:r>
        <w:tab/>
        <w:t>LSB of K</w:t>
      </w:r>
      <w:r>
        <w:rPr>
          <w:vertAlign w:val="subscript"/>
        </w:rPr>
        <w:t>NRP-sess</w:t>
      </w:r>
      <w:r>
        <w:t xml:space="preserve"> ID</w:t>
      </w:r>
      <w:bookmarkEnd w:id="18"/>
    </w:p>
    <w:p w:rsidR="0019121A" w:rsidRDefault="00FF7F3C">
      <w:pPr>
        <w:rPr>
          <w:rFonts w:eastAsia="Times New Roman"/>
        </w:rPr>
      </w:pPr>
      <w:r>
        <w:rPr>
          <w:rFonts w:eastAsia="Times New Roman"/>
        </w:rPr>
        <w:t xml:space="preserve">The </w:t>
      </w:r>
      <w:r>
        <w:rPr>
          <w:rFonts w:eastAsia="Times New Roman"/>
        </w:rPr>
        <w:t>purpose of the LSB of K</w:t>
      </w:r>
      <w:r>
        <w:rPr>
          <w:rFonts w:eastAsia="Times New Roman"/>
          <w:vertAlign w:val="subscript"/>
        </w:rPr>
        <w:t>NRP-sess</w:t>
      </w:r>
      <w:r>
        <w:rPr>
          <w:rFonts w:eastAsia="Times New Roman"/>
        </w:rPr>
        <w:t xml:space="preserve"> ID information element is to carry the 8 least significant bits of the K</w:t>
      </w:r>
      <w:r>
        <w:rPr>
          <w:rFonts w:eastAsia="Times New Roman"/>
          <w:vertAlign w:val="subscript"/>
        </w:rPr>
        <w:t>NRP-sess</w:t>
      </w:r>
      <w:r>
        <w:rPr>
          <w:rFonts w:eastAsia="Times New Roman"/>
        </w:rPr>
        <w:t xml:space="preserve"> ID.</w:t>
      </w:r>
    </w:p>
    <w:p w:rsidR="0019121A" w:rsidRDefault="00FF7F3C">
      <w:pPr>
        <w:rPr>
          <w:rFonts w:eastAsia="Times New Roman"/>
        </w:rPr>
      </w:pPr>
      <w:r>
        <w:rPr>
          <w:rFonts w:eastAsia="Times New Roman"/>
        </w:rPr>
        <w:t>The LSB of K</w:t>
      </w:r>
      <w:r>
        <w:rPr>
          <w:rFonts w:eastAsia="Times New Roman"/>
          <w:vertAlign w:val="subscript"/>
        </w:rPr>
        <w:t>NRP-sess</w:t>
      </w:r>
      <w:r>
        <w:rPr>
          <w:rFonts w:eastAsia="Times New Roman"/>
        </w:rPr>
        <w:t xml:space="preserve"> ID is a type 3 information element with a length of 2 octets.</w:t>
      </w:r>
    </w:p>
    <w:p w:rsidR="0019121A" w:rsidRDefault="00FF7F3C">
      <w:pPr>
        <w:rPr>
          <w:rFonts w:eastAsia="Times New Roman"/>
        </w:rPr>
      </w:pPr>
      <w:r>
        <w:rPr>
          <w:rFonts w:eastAsia="Times New Roman"/>
        </w:rPr>
        <w:t>The LSB of K</w:t>
      </w:r>
      <w:r>
        <w:rPr>
          <w:rFonts w:eastAsia="Times New Roman"/>
          <w:vertAlign w:val="subscript"/>
        </w:rPr>
        <w:t>NRP-sess</w:t>
      </w:r>
      <w:r>
        <w:rPr>
          <w:rFonts w:eastAsia="Times New Roman"/>
        </w:rPr>
        <w:t xml:space="preserve"> ID information element is coded as </w:t>
      </w:r>
      <w:r>
        <w:rPr>
          <w:rFonts w:eastAsia="Times New Roman"/>
        </w:rPr>
        <w:t>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9121A">
        <w:trPr>
          <w:cantSplit/>
          <w:jc w:val="center"/>
        </w:trPr>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8</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7</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6</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5</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4</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3</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2</w:t>
            </w:r>
          </w:p>
        </w:tc>
        <w:tc>
          <w:tcPr>
            <w:tcW w:w="709" w:type="dxa"/>
            <w:tcBorders>
              <w:top w:val="nil"/>
              <w:left w:val="nil"/>
              <w:bottom w:val="nil"/>
              <w:right w:val="nil"/>
            </w:tcBorders>
          </w:tcPr>
          <w:p w:rsidR="0019121A" w:rsidRDefault="00FF7F3C">
            <w:pPr>
              <w:keepNext/>
              <w:keepLines/>
              <w:spacing w:after="0"/>
              <w:jc w:val="center"/>
              <w:rPr>
                <w:rFonts w:ascii="Arial" w:eastAsia="Times New Roman" w:hAnsi="Arial"/>
                <w:sz w:val="18"/>
              </w:rPr>
            </w:pPr>
            <w:r>
              <w:rPr>
                <w:rFonts w:ascii="Arial" w:eastAsia="Times New Roman" w:hAnsi="Arial"/>
                <w:sz w:val="18"/>
              </w:rPr>
              <w:t>1</w:t>
            </w:r>
          </w:p>
        </w:tc>
        <w:tc>
          <w:tcPr>
            <w:tcW w:w="1134" w:type="dxa"/>
            <w:tcBorders>
              <w:top w:val="nil"/>
              <w:left w:val="nil"/>
              <w:bottom w:val="nil"/>
              <w:right w:val="nil"/>
            </w:tcBorders>
          </w:tcPr>
          <w:p w:rsidR="0019121A" w:rsidRDefault="0019121A">
            <w:pPr>
              <w:keepNext/>
              <w:keepLines/>
              <w:spacing w:after="0"/>
              <w:rPr>
                <w:rFonts w:ascii="Arial" w:eastAsia="Times New Roman" w:hAnsi="Arial"/>
                <w:sz w:val="18"/>
              </w:rPr>
            </w:pPr>
          </w:p>
        </w:tc>
      </w:tr>
      <w:tr w:rsidR="0019121A">
        <w:trPr>
          <w:cantSplit/>
          <w:jc w:val="center"/>
        </w:trPr>
        <w:tc>
          <w:tcPr>
            <w:tcW w:w="5672" w:type="dxa"/>
            <w:gridSpan w:val="8"/>
            <w:tcBorders>
              <w:top w:val="single" w:sz="4" w:space="0" w:color="auto"/>
              <w:right w:val="single" w:sz="4" w:space="0" w:color="auto"/>
            </w:tcBorders>
          </w:tcPr>
          <w:p w:rsidR="0019121A" w:rsidRDefault="00FF7F3C">
            <w:pPr>
              <w:pStyle w:val="TAC"/>
            </w:pPr>
            <w:r>
              <w:t>LSB of KNRP-sess ID</w:t>
            </w:r>
            <w:ins w:id="45" w:author="ZHOU" w:date="2026-01-30T23:42:00Z">
              <w:r>
                <w:t xml:space="preserve"> IEI</w:t>
              </w:r>
            </w:ins>
          </w:p>
        </w:tc>
        <w:tc>
          <w:tcPr>
            <w:tcW w:w="1134" w:type="dxa"/>
            <w:tcBorders>
              <w:top w:val="nil"/>
              <w:left w:val="nil"/>
              <w:bottom w:val="nil"/>
              <w:right w:val="nil"/>
            </w:tcBorders>
          </w:tcPr>
          <w:p w:rsidR="0019121A" w:rsidRDefault="00FF7F3C">
            <w:pPr>
              <w:keepNext/>
              <w:keepLines/>
              <w:spacing w:after="0"/>
              <w:rPr>
                <w:rFonts w:ascii="Arial" w:eastAsia="Times New Roman" w:hAnsi="Arial"/>
                <w:sz w:val="18"/>
              </w:rPr>
            </w:pPr>
            <w:r>
              <w:rPr>
                <w:rFonts w:ascii="Arial" w:eastAsia="Times New Roman" w:hAnsi="Arial"/>
                <w:sz w:val="18"/>
              </w:rPr>
              <w:t>octet 1</w:t>
            </w:r>
          </w:p>
        </w:tc>
      </w:tr>
      <w:tr w:rsidR="0019121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9121A" w:rsidRDefault="00FF7F3C">
            <w:pPr>
              <w:pStyle w:val="TAC"/>
            </w:pPr>
            <w:r>
              <w:t>LSB of KNRP-sess ID contents</w:t>
            </w:r>
          </w:p>
        </w:tc>
        <w:tc>
          <w:tcPr>
            <w:tcW w:w="1134" w:type="dxa"/>
            <w:tcBorders>
              <w:top w:val="nil"/>
              <w:left w:val="nil"/>
              <w:bottom w:val="nil"/>
              <w:right w:val="nil"/>
            </w:tcBorders>
          </w:tcPr>
          <w:p w:rsidR="0019121A" w:rsidRDefault="00FF7F3C">
            <w:pPr>
              <w:keepNext/>
              <w:keepLines/>
              <w:spacing w:after="0"/>
              <w:rPr>
                <w:rFonts w:ascii="Arial" w:eastAsia="Times New Roman" w:hAnsi="Arial"/>
                <w:sz w:val="18"/>
              </w:rPr>
            </w:pPr>
            <w:r>
              <w:rPr>
                <w:rFonts w:ascii="Arial" w:eastAsia="Times New Roman" w:hAnsi="Arial"/>
                <w:sz w:val="18"/>
              </w:rPr>
              <w:t>octet 2</w:t>
            </w:r>
          </w:p>
        </w:tc>
      </w:tr>
    </w:tbl>
    <w:p w:rsidR="0019121A" w:rsidRDefault="0019121A">
      <w:pPr>
        <w:pStyle w:val="NF"/>
      </w:pPr>
    </w:p>
    <w:p w:rsidR="0019121A" w:rsidRDefault="00FF7F3C">
      <w:pPr>
        <w:pStyle w:val="TF"/>
      </w:pPr>
      <w:r>
        <w:t>Figure 12.3.19.1: LSB of K</w:t>
      </w:r>
      <w:r>
        <w:rPr>
          <w:vertAlign w:val="subscript"/>
        </w:rPr>
        <w:t>NRP-sess</w:t>
      </w:r>
      <w:r>
        <w:t xml:space="preserve"> ID information element</w:t>
      </w:r>
    </w:p>
    <w:p w:rsidR="0019121A" w:rsidRDefault="00FF7F3C">
      <w:pPr>
        <w:pStyle w:val="TH"/>
      </w:pPr>
      <w:r>
        <w:t>Table 12.3.19.1: LSB of K</w:t>
      </w:r>
      <w:r>
        <w:rPr>
          <w:vertAlign w:val="subscript"/>
        </w:rPr>
        <w:t>NRP-sess</w:t>
      </w:r>
      <w:r>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19121A">
        <w:trPr>
          <w:cantSplit/>
          <w:jc w:val="center"/>
        </w:trPr>
        <w:tc>
          <w:tcPr>
            <w:tcW w:w="7984" w:type="dxa"/>
          </w:tcPr>
          <w:p w:rsidR="0019121A" w:rsidRDefault="00FF7F3C">
            <w:pPr>
              <w:pStyle w:val="TAL"/>
            </w:pPr>
            <w:r>
              <w:t xml:space="preserve">LSB </w:t>
            </w:r>
            <w:r>
              <w:t>of K</w:t>
            </w:r>
            <w:r>
              <w:rPr>
                <w:vertAlign w:val="subscript"/>
              </w:rPr>
              <w:t>NRP-sess</w:t>
            </w:r>
            <w:r>
              <w:t xml:space="preserve"> ID contents (octet 2)</w:t>
            </w:r>
          </w:p>
          <w:p w:rsidR="0019121A" w:rsidRDefault="0019121A">
            <w:pPr>
              <w:pStyle w:val="TAL"/>
            </w:pPr>
          </w:p>
          <w:p w:rsidR="0019121A" w:rsidRDefault="00FF7F3C">
            <w:pPr>
              <w:pStyle w:val="TAL"/>
            </w:pPr>
            <w:r>
              <w:t>This field contains the 8 least significant bits of K</w:t>
            </w:r>
            <w:r>
              <w:rPr>
                <w:vertAlign w:val="subscript"/>
              </w:rPr>
              <w:t>NRP-sess</w:t>
            </w:r>
            <w:r>
              <w:t xml:space="preserve"> ID.</w:t>
            </w:r>
          </w:p>
          <w:p w:rsidR="0019121A" w:rsidRDefault="0019121A">
            <w:pPr>
              <w:pStyle w:val="TAL"/>
            </w:pPr>
          </w:p>
        </w:tc>
      </w:tr>
    </w:tbl>
    <w:p w:rsidR="0019121A" w:rsidRDefault="0019121A">
      <w:pPr>
        <w:rPr>
          <w:rFonts w:eastAsia="Times New Roman"/>
        </w:rPr>
      </w:pPr>
    </w:p>
    <w:p w:rsidR="0019121A" w:rsidRDefault="00FF7F3C">
      <w:pPr>
        <w:pStyle w:val="CRSeparator"/>
      </w:pPr>
      <w:r>
        <w:t>==============End of change==============</w:t>
      </w:r>
    </w:p>
    <w:p w:rsidR="0019121A" w:rsidRDefault="0019121A"/>
    <w:sectPr w:rsidR="0019121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F3C" w:rsidRDefault="00FF7F3C">
      <w:pPr>
        <w:spacing w:after="0"/>
      </w:pPr>
      <w:r>
        <w:separator/>
      </w:r>
    </w:p>
  </w:endnote>
  <w:endnote w:type="continuationSeparator" w:id="0">
    <w:p w:rsidR="00FF7F3C" w:rsidRDefault="00FF7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F3C" w:rsidRDefault="00FF7F3C">
      <w:pPr>
        <w:spacing w:after="0"/>
      </w:pPr>
      <w:r>
        <w:separator/>
      </w:r>
    </w:p>
  </w:footnote>
  <w:footnote w:type="continuationSeparator" w:id="0">
    <w:p w:rsidR="00FF7F3C" w:rsidRDefault="00FF7F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1A" w:rsidRDefault="00FF7F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1A" w:rsidRDefault="001912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1A" w:rsidRDefault="00FF7F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21A" w:rsidRDefault="0019121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4B"/>
    <w:rsid w:val="00022E4A"/>
    <w:rsid w:val="00023E6A"/>
    <w:rsid w:val="00040221"/>
    <w:rsid w:val="00050977"/>
    <w:rsid w:val="00056693"/>
    <w:rsid w:val="00070E09"/>
    <w:rsid w:val="00076445"/>
    <w:rsid w:val="00084537"/>
    <w:rsid w:val="00096CAF"/>
    <w:rsid w:val="000A6394"/>
    <w:rsid w:val="000B76EF"/>
    <w:rsid w:val="000B7FED"/>
    <w:rsid w:val="000C038A"/>
    <w:rsid w:val="000C6598"/>
    <w:rsid w:val="000D27F9"/>
    <w:rsid w:val="000D44B3"/>
    <w:rsid w:val="000E3982"/>
    <w:rsid w:val="0012324D"/>
    <w:rsid w:val="00145D43"/>
    <w:rsid w:val="001676F3"/>
    <w:rsid w:val="00180D8B"/>
    <w:rsid w:val="0019121A"/>
    <w:rsid w:val="00192C46"/>
    <w:rsid w:val="001A08B3"/>
    <w:rsid w:val="001A6720"/>
    <w:rsid w:val="001A7B60"/>
    <w:rsid w:val="001B52F0"/>
    <w:rsid w:val="001B7578"/>
    <w:rsid w:val="001B7A65"/>
    <w:rsid w:val="001C110A"/>
    <w:rsid w:val="001E41F3"/>
    <w:rsid w:val="001E537C"/>
    <w:rsid w:val="001F34B4"/>
    <w:rsid w:val="001F4FB8"/>
    <w:rsid w:val="00206496"/>
    <w:rsid w:val="00213F30"/>
    <w:rsid w:val="00223299"/>
    <w:rsid w:val="002322A0"/>
    <w:rsid w:val="0026004D"/>
    <w:rsid w:val="002640DD"/>
    <w:rsid w:val="0027311F"/>
    <w:rsid w:val="00275D12"/>
    <w:rsid w:val="00276943"/>
    <w:rsid w:val="0027787F"/>
    <w:rsid w:val="0028238A"/>
    <w:rsid w:val="00284B6D"/>
    <w:rsid w:val="00284FEB"/>
    <w:rsid w:val="002860C4"/>
    <w:rsid w:val="002B0959"/>
    <w:rsid w:val="002B5741"/>
    <w:rsid w:val="002B6FF4"/>
    <w:rsid w:val="002D0F78"/>
    <w:rsid w:val="002E472E"/>
    <w:rsid w:val="002F560D"/>
    <w:rsid w:val="00305409"/>
    <w:rsid w:val="0031697E"/>
    <w:rsid w:val="003609EF"/>
    <w:rsid w:val="0036231A"/>
    <w:rsid w:val="00374DD4"/>
    <w:rsid w:val="00376C12"/>
    <w:rsid w:val="0039158D"/>
    <w:rsid w:val="00393466"/>
    <w:rsid w:val="00395467"/>
    <w:rsid w:val="003A5BC7"/>
    <w:rsid w:val="003A784F"/>
    <w:rsid w:val="003C5F49"/>
    <w:rsid w:val="003E1A36"/>
    <w:rsid w:val="003F702A"/>
    <w:rsid w:val="00407A28"/>
    <w:rsid w:val="00410371"/>
    <w:rsid w:val="004242F1"/>
    <w:rsid w:val="0044712A"/>
    <w:rsid w:val="00453D86"/>
    <w:rsid w:val="0047517C"/>
    <w:rsid w:val="00493F3F"/>
    <w:rsid w:val="004B0A1E"/>
    <w:rsid w:val="004B75B7"/>
    <w:rsid w:val="004C5FC4"/>
    <w:rsid w:val="004E3BFF"/>
    <w:rsid w:val="004E3E60"/>
    <w:rsid w:val="004E4B71"/>
    <w:rsid w:val="005027DE"/>
    <w:rsid w:val="005141D9"/>
    <w:rsid w:val="0051580D"/>
    <w:rsid w:val="005219E6"/>
    <w:rsid w:val="00547111"/>
    <w:rsid w:val="005653ED"/>
    <w:rsid w:val="0057322E"/>
    <w:rsid w:val="00574164"/>
    <w:rsid w:val="00575CA4"/>
    <w:rsid w:val="005845FC"/>
    <w:rsid w:val="005864FA"/>
    <w:rsid w:val="00592D74"/>
    <w:rsid w:val="005A4BAA"/>
    <w:rsid w:val="005B1D77"/>
    <w:rsid w:val="005B1DE4"/>
    <w:rsid w:val="005C1116"/>
    <w:rsid w:val="005C2348"/>
    <w:rsid w:val="005D3719"/>
    <w:rsid w:val="005E0E77"/>
    <w:rsid w:val="005E2C44"/>
    <w:rsid w:val="005E634A"/>
    <w:rsid w:val="00601476"/>
    <w:rsid w:val="0061693A"/>
    <w:rsid w:val="00621188"/>
    <w:rsid w:val="006257ED"/>
    <w:rsid w:val="006338F0"/>
    <w:rsid w:val="00653DE4"/>
    <w:rsid w:val="0066028B"/>
    <w:rsid w:val="00663817"/>
    <w:rsid w:val="00665C47"/>
    <w:rsid w:val="00680C50"/>
    <w:rsid w:val="00695808"/>
    <w:rsid w:val="006B46FB"/>
    <w:rsid w:val="006C7122"/>
    <w:rsid w:val="006C7265"/>
    <w:rsid w:val="006E21FB"/>
    <w:rsid w:val="006F4E55"/>
    <w:rsid w:val="00756EF8"/>
    <w:rsid w:val="00774EED"/>
    <w:rsid w:val="00792342"/>
    <w:rsid w:val="007977A8"/>
    <w:rsid w:val="007B512A"/>
    <w:rsid w:val="007C2097"/>
    <w:rsid w:val="007D6757"/>
    <w:rsid w:val="007D6A07"/>
    <w:rsid w:val="007F2C3C"/>
    <w:rsid w:val="007F7259"/>
    <w:rsid w:val="008040A8"/>
    <w:rsid w:val="00810142"/>
    <w:rsid w:val="008279FA"/>
    <w:rsid w:val="00836E18"/>
    <w:rsid w:val="00850D17"/>
    <w:rsid w:val="00857F3F"/>
    <w:rsid w:val="008626E7"/>
    <w:rsid w:val="008638D2"/>
    <w:rsid w:val="00870EE7"/>
    <w:rsid w:val="008863B9"/>
    <w:rsid w:val="0088692D"/>
    <w:rsid w:val="008900DF"/>
    <w:rsid w:val="00892B7E"/>
    <w:rsid w:val="008957DD"/>
    <w:rsid w:val="008969CD"/>
    <w:rsid w:val="008A45A6"/>
    <w:rsid w:val="008B6B88"/>
    <w:rsid w:val="008D2463"/>
    <w:rsid w:val="008D3CCC"/>
    <w:rsid w:val="008D6618"/>
    <w:rsid w:val="008D6FB4"/>
    <w:rsid w:val="008E2504"/>
    <w:rsid w:val="008E254A"/>
    <w:rsid w:val="008E349D"/>
    <w:rsid w:val="008E5773"/>
    <w:rsid w:val="008E59EC"/>
    <w:rsid w:val="008F3789"/>
    <w:rsid w:val="008F686C"/>
    <w:rsid w:val="00913EA1"/>
    <w:rsid w:val="009148DE"/>
    <w:rsid w:val="00916594"/>
    <w:rsid w:val="009209A6"/>
    <w:rsid w:val="00941E30"/>
    <w:rsid w:val="009531B0"/>
    <w:rsid w:val="009609ED"/>
    <w:rsid w:val="009615B1"/>
    <w:rsid w:val="00965ED5"/>
    <w:rsid w:val="009741B3"/>
    <w:rsid w:val="009777D9"/>
    <w:rsid w:val="00987B21"/>
    <w:rsid w:val="00991B88"/>
    <w:rsid w:val="00995278"/>
    <w:rsid w:val="009960B6"/>
    <w:rsid w:val="009A5753"/>
    <w:rsid w:val="009A579D"/>
    <w:rsid w:val="009B502B"/>
    <w:rsid w:val="009D0A3D"/>
    <w:rsid w:val="009E3297"/>
    <w:rsid w:val="009F734F"/>
    <w:rsid w:val="00A1039F"/>
    <w:rsid w:val="00A14663"/>
    <w:rsid w:val="00A246B6"/>
    <w:rsid w:val="00A248F0"/>
    <w:rsid w:val="00A31257"/>
    <w:rsid w:val="00A47E70"/>
    <w:rsid w:val="00A50CF0"/>
    <w:rsid w:val="00A622EA"/>
    <w:rsid w:val="00A624AC"/>
    <w:rsid w:val="00A7671C"/>
    <w:rsid w:val="00A76F15"/>
    <w:rsid w:val="00A87C02"/>
    <w:rsid w:val="00AA2CBC"/>
    <w:rsid w:val="00AA44A5"/>
    <w:rsid w:val="00AA475F"/>
    <w:rsid w:val="00AA5237"/>
    <w:rsid w:val="00AC5820"/>
    <w:rsid w:val="00AD1CD8"/>
    <w:rsid w:val="00AE0F3E"/>
    <w:rsid w:val="00AF744D"/>
    <w:rsid w:val="00B15701"/>
    <w:rsid w:val="00B258BB"/>
    <w:rsid w:val="00B26221"/>
    <w:rsid w:val="00B35F57"/>
    <w:rsid w:val="00B42284"/>
    <w:rsid w:val="00B67505"/>
    <w:rsid w:val="00B67B97"/>
    <w:rsid w:val="00B73D0D"/>
    <w:rsid w:val="00B81D7C"/>
    <w:rsid w:val="00B968C8"/>
    <w:rsid w:val="00BA3EC5"/>
    <w:rsid w:val="00BA51D9"/>
    <w:rsid w:val="00BB44F7"/>
    <w:rsid w:val="00BB5DFC"/>
    <w:rsid w:val="00BB716C"/>
    <w:rsid w:val="00BD279D"/>
    <w:rsid w:val="00BD6BB8"/>
    <w:rsid w:val="00BF2F28"/>
    <w:rsid w:val="00C05BE1"/>
    <w:rsid w:val="00C2189F"/>
    <w:rsid w:val="00C33395"/>
    <w:rsid w:val="00C41A27"/>
    <w:rsid w:val="00C5177B"/>
    <w:rsid w:val="00C66BA2"/>
    <w:rsid w:val="00C80AC8"/>
    <w:rsid w:val="00C8393D"/>
    <w:rsid w:val="00C870F6"/>
    <w:rsid w:val="00C90C18"/>
    <w:rsid w:val="00C95985"/>
    <w:rsid w:val="00CC03E1"/>
    <w:rsid w:val="00CC5026"/>
    <w:rsid w:val="00CC68D0"/>
    <w:rsid w:val="00CE744F"/>
    <w:rsid w:val="00CF5CA9"/>
    <w:rsid w:val="00D03F9A"/>
    <w:rsid w:val="00D05CC7"/>
    <w:rsid w:val="00D06D51"/>
    <w:rsid w:val="00D07E42"/>
    <w:rsid w:val="00D24991"/>
    <w:rsid w:val="00D3310D"/>
    <w:rsid w:val="00D36FDA"/>
    <w:rsid w:val="00D50255"/>
    <w:rsid w:val="00D52972"/>
    <w:rsid w:val="00D64E20"/>
    <w:rsid w:val="00D66520"/>
    <w:rsid w:val="00D66E71"/>
    <w:rsid w:val="00D81B50"/>
    <w:rsid w:val="00D84AE9"/>
    <w:rsid w:val="00D9124E"/>
    <w:rsid w:val="00D915D1"/>
    <w:rsid w:val="00DA323A"/>
    <w:rsid w:val="00DC131C"/>
    <w:rsid w:val="00DD56BB"/>
    <w:rsid w:val="00DE34CF"/>
    <w:rsid w:val="00DF59DD"/>
    <w:rsid w:val="00E05653"/>
    <w:rsid w:val="00E07761"/>
    <w:rsid w:val="00E13F3D"/>
    <w:rsid w:val="00E15EB6"/>
    <w:rsid w:val="00E27217"/>
    <w:rsid w:val="00E3013A"/>
    <w:rsid w:val="00E332A7"/>
    <w:rsid w:val="00E34898"/>
    <w:rsid w:val="00E35BDA"/>
    <w:rsid w:val="00E41255"/>
    <w:rsid w:val="00E52E07"/>
    <w:rsid w:val="00E5490C"/>
    <w:rsid w:val="00E57AF4"/>
    <w:rsid w:val="00E754DB"/>
    <w:rsid w:val="00E939F9"/>
    <w:rsid w:val="00E975C6"/>
    <w:rsid w:val="00E9760D"/>
    <w:rsid w:val="00EB09B7"/>
    <w:rsid w:val="00EE7D7C"/>
    <w:rsid w:val="00F25D98"/>
    <w:rsid w:val="00F300FB"/>
    <w:rsid w:val="00F41081"/>
    <w:rsid w:val="00F520AB"/>
    <w:rsid w:val="00F73569"/>
    <w:rsid w:val="00F74FC1"/>
    <w:rsid w:val="00FA04AD"/>
    <w:rsid w:val="00FB1655"/>
    <w:rsid w:val="00FB56A8"/>
    <w:rsid w:val="00FB6386"/>
    <w:rsid w:val="00FD400A"/>
    <w:rsid w:val="00FE66FA"/>
    <w:rsid w:val="00FF7F3C"/>
    <w:rsid w:val="4BA5736C"/>
    <w:rsid w:val="536E4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0FDBDC-0EB9-4B19-917B-1B5D0EC2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1D77A-D76C-4CC0-855F-C8508B906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3819</Words>
  <Characters>21771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10</cp:revision>
  <cp:lastPrinted>2411-12-31T18:29:00Z</cp:lastPrinted>
  <dcterms:created xsi:type="dcterms:W3CDTF">2026-02-12T06:23:00Z</dcterms:created>
  <dcterms:modified xsi:type="dcterms:W3CDTF">2026-02-12T06:29:00Z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86257EBB4CF74461A4664EB0C62ED420</vt:lpwstr>
  </property>
</Properties>
</file>